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BREAD FINANCIAL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Turtle Creek Asset Management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1,310,339.00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1,310,339.00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1,310,339.00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BREAD FINANCIAL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3095 Loyalty Circle, Columbus, Ohio, 43219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is being filed by Turtle Creek Asset Management Inc. ("Turtle Creek").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Scotia Plaza, 40 King Street West, Suite 5100, Toronto, Ontario M5H 3Y2 Canada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Canada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Investment advisor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Turtle Creek holds the shares of Common Stock reported herein for the benefit of unit holders of mutual funds managed by Turtle Creek, none of whom is known to Turtle Creek to have an interest of more than 5 percent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fund managers and portfolio managers registered with the Ontario Securities Commission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Turtle Creek Asset Management Inc.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Meaghan Einav</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Meaghan Einav,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5178</Characters>
  <CharactersWithSpaces>6189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