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577"/>
        <w:gridCol w:w="1375"/>
        <w:gridCol w:w="1375"/>
        <w:gridCol w:w="915"/>
        <w:gridCol w:w="915"/>
        <w:gridCol w:w="915"/>
        <w:gridCol w:w="926"/>
        <w:gridCol w:w="912"/>
        <w:gridCol w:w="1295"/>
      </w:tblGrid>
      <w:tr>
        <w:trPr/>
        <w:tc>
          <w:tcPr>
            <w:tcW w:w="157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 8-K</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Report Pursuant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 Section 13 or 15(d) of the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1, 2026</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36"/>
              </w:rPr>
              <w:t>World Financial Network Credit Card Master Note Trust</w:t>
            </w:r>
            <w:r>
              <w:rPr>
                <w:rFonts w:ascii="Times New Roman;serif" w:hAnsi="Times New Roman;serif"/>
                <w:b w:val="false"/>
                <w:color w:val="000000"/>
                <w:sz w:val="24"/>
              </w:rPr>
              <w:br/>
            </w:r>
            <w:r>
              <w:rPr>
                <w:rFonts w:ascii="Times New Roman;serif" w:hAnsi="Times New Roman;serif"/>
                <w:b w:val="false"/>
                <w:i/>
                <w:color w:val="000000"/>
                <w:sz w:val="20"/>
              </w:rPr>
              <w:t>(Exact Name of Issuing Entity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Issuing Entity: 333-113669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Issuing Entity: 0001282663</w:t>
            </w:r>
          </w:p>
          <w:p>
            <w:pPr>
              <w:pStyle w:val="TableContents"/>
              <w:bidi w:val="0"/>
              <w:spacing w:lineRule="auto" w:line="288" w:before="0" w:after="0"/>
              <w:jc w:val="center"/>
              <w:rPr/>
            </w:pPr>
            <w:r>
              <w:rPr>
                <w:rFonts w:ascii="Times New Roman;serif" w:hAnsi="Times New Roman;serif"/>
                <w:b w:val="false"/>
                <w:color w:val="000000"/>
                <w:sz w:val="24"/>
              </w:rPr>
              <w:br/>
            </w:r>
            <w:r>
              <w:rPr>
                <w:rFonts w:ascii="Times New Roman;serif" w:hAnsi="Times New Roman;serif"/>
                <w:b/>
                <w:color w:val="000000"/>
                <w:sz w:val="36"/>
              </w:rPr>
              <w:t>World Financial Network Credit Card Master Trust</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Issuer of Collateral Certificate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Issuer of the Collateral Certificate: 333-60418-01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Issuer of the Collateral Certificate: 0001140096</w:t>
            </w:r>
          </w:p>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color w:val="000000"/>
                <w:sz w:val="36"/>
              </w:rPr>
              <w:t>WFN Credit Company, LLC</w:t>
            </w:r>
            <w:r>
              <w:rPr>
                <w:rFonts w:ascii="Times New Roman;serif" w:hAnsi="Times New Roman;serif"/>
                <w:b w:val="false"/>
                <w:color w:val="000000"/>
                <w:sz w:val="24"/>
              </w:rPr>
              <w:br/>
            </w:r>
            <w:r>
              <w:rPr>
                <w:rFonts w:ascii="Times New Roman;serif" w:hAnsi="Times New Roman;serif"/>
                <w:b w:val="false"/>
                <w:i/>
                <w:color w:val="000000"/>
                <w:sz w:val="20"/>
              </w:rPr>
              <w:t>(Exact Name of Depositor/Registrant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Depositor: 333-60418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Depositor: 0001139552</w:t>
            </w:r>
          </w:p>
          <w:p>
            <w:pPr>
              <w:pStyle w:val="TableContents"/>
              <w:bidi w:val="0"/>
              <w:spacing w:lineRule="auto" w:line="288" w:before="0" w:after="0"/>
              <w:jc w:val="center"/>
              <w:rPr/>
            </w:pPr>
            <w:r>
              <w:rPr>
                <w:rFonts w:ascii="Times New Roman;serif" w:hAnsi="Times New Roman;serif"/>
                <w:b w:val="false"/>
                <w:color w:val="000000"/>
                <w:sz w:val="24"/>
              </w:rPr>
              <w:br/>
            </w:r>
            <w:r>
              <w:rPr>
                <w:rFonts w:ascii="Times New Roman;serif" w:hAnsi="Times New Roman;serif"/>
                <w:b/>
                <w:color w:val="000000"/>
                <w:sz w:val="36"/>
              </w:rPr>
              <w:t>Comenity Bank</w:t>
            </w:r>
            <w:r>
              <w:rPr>
                <w:rFonts w:ascii="Times New Roman;serif" w:hAnsi="Times New Roman;serif"/>
                <w:b w:val="false"/>
                <w:color w:val="000000"/>
                <w:sz w:val="24"/>
              </w:rPr>
              <w:br/>
            </w:r>
            <w:r>
              <w:rPr>
                <w:rFonts w:ascii="Times New Roman;serif" w:hAnsi="Times New Roman;serif"/>
                <w:b w:val="false"/>
                <w:i/>
                <w:color w:val="000000"/>
                <w:sz w:val="20"/>
              </w:rPr>
              <w:t>(Exact Name of Sponsor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Sponsor: 0001007254</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of Issuing Entity and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31-1772814</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 of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3095 Loyalty Circle, Columbus, Ohio</w:t>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43219</w:t>
            </w:r>
          </w:p>
        </w:tc>
      </w:tr>
      <w:tr>
        <w:trPr/>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of Registrant)</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(614) 729-5044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65"/>
        <w:gridCol w:w="1038"/>
        <w:gridCol w:w="1038"/>
        <w:gridCol w:w="1038"/>
        <w:gridCol w:w="1038"/>
        <w:gridCol w:w="1038"/>
        <w:gridCol w:w="1038"/>
        <w:gridCol w:w="1038"/>
        <w:gridCol w:w="1474"/>
      </w:tblGrid>
      <w:tr>
        <w:trPr/>
        <w:tc>
          <w:tcPr>
            <w:tcW w:w="14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Written communications pursuant to Rule 425 under the Securities Act (17 CFR 230.425)</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Soliciting material pursuant to Rule 14a-12 under the Exchange Act (17 CFR 240.14a-12)</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Pre-commencement communications pursuant to Rule 14d-2(b) under the Exchange Act (17 CFR 240.14d-2(b))</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p>
      <w:pPr>
        <w:pStyle w:val="TextBody"/>
        <w:bidi w:val="0"/>
        <w:spacing w:before="0" w:after="0"/>
        <w:jc w:val="center"/>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On January 1, 2026, Comenity Bank (“Bank”) and Comenity Servicing LLC (“CSERV”) entered into the Fifth Addendum (“Fifth Addendum”) to that certain Sixth Amended and Restated Service Agreement, dated as of January 1, 2025, pursuant to which CSERV provides certain services to Bank (the “Sixth Amended and Restated Service Agreement”), by and between Bank and CSERV. A copy of the Fifth Addendum is filed with this Form 8-K as 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ind w:left="0" w:right="0" w:hanging="720"/>
        <w:jc w:val="left"/>
        <w:rPr/>
      </w:pPr>
      <w:r>
        <w:rPr/>
      </w:r>
    </w:p>
    <w:tbl>
      <w:tblPr>
        <w:tblW w:w="8275" w:type="dxa"/>
        <w:jc w:val="left"/>
        <w:tblInd w:w="0" w:type="dxa"/>
        <w:tblLayout w:type="fixed"/>
        <w:tblCellMar>
          <w:top w:w="28" w:type="dxa"/>
          <w:left w:w="28" w:type="dxa"/>
          <w:bottom w:w="28" w:type="dxa"/>
          <w:right w:w="28" w:type="dxa"/>
        </w:tblCellMar>
      </w:tblPr>
      <w:tblGrid>
        <w:gridCol w:w="466"/>
        <w:gridCol w:w="410"/>
        <w:gridCol w:w="413"/>
        <w:gridCol w:w="109"/>
        <w:gridCol w:w="109"/>
        <w:gridCol w:w="109"/>
        <w:gridCol w:w="1951"/>
        <w:gridCol w:w="1951"/>
        <w:gridCol w:w="275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Document Description</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01-01x26form8xk.htm">
              <w:r>
                <w:rPr>
                  <w:rStyle w:val="InternetLink"/>
                  <w:rFonts w:ascii="Times New Roman;serif" w:hAnsi="Times New Roman;serif"/>
                  <w:b w:val="false"/>
                  <w:color w:val="000000"/>
                  <w:sz w:val="24"/>
                  <w:u w:val="single"/>
                </w:rPr>
                <w:t>Exhibit 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Fifth Addendum to Sixth Amended and Restated Service Agreement</w:t>
            </w:r>
          </w:p>
        </w:tc>
      </w:tr>
    </w:tbl>
    <w:p>
      <w:pPr>
        <w:pStyle w:val="TextBody"/>
        <w:bidi w:val="0"/>
        <w:spacing w:before="0" w:after="0"/>
        <w:ind w:left="0" w:right="0" w:hanging="1440"/>
        <w:jc w:val="center"/>
        <w:rPr/>
      </w:pPr>
      <w:r>
        <w:rPr/>
      </w:r>
    </w:p>
    <w:p>
      <w:pPr>
        <w:pStyle w:val="TextBody"/>
        <w:bidi w:val="0"/>
        <w:ind w:left="0" w:right="0" w:hanging="14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ind w:left="0" w:right="0" w:hanging="144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WFN CREDIT COMPANY, LLC as depositor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Wai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Wai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Treasurer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Dated: January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FIFTH ADDENDUM TO SIXTH AMENDED AND RESTATED SERVICE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This Fifth Addendum to that certain Sixth Amended and Restated Service Agreement (the “Addendum”) effective as of the 1st day of January, 2026 (the “Effective Date”), is entered into by and between Comenity Bank (“Bank”), a Delaware state bank, with its principal place of business at One Righter Parkway, Suite 100, Wilmington, Delaware 19803 and Comenity Servicing LLC (“Servicer”), a Texas limited liability company with its principal place of business at 3095 Loyalty Circle, Columbus, OH 43219.</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RECITALS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Bank and Servicer entered into that certain Sixth Amended and Restated Service Agreement as of January 1, 2025, (the “Agreement”) to outsource certain services to Servicer; and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WHEREAS, Bank and Servicer desire to modify certain Performance Standards set forth in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to the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hereinafter set forth, and for other good and valuable consideration, the receipt and adequacy of which is hereby acknowledged, Bank and Servicer agree as follows: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sans-serif" w:hAnsi="sans-serif"/>
          <w:b w:val="false"/>
          <w:color w:val="000000"/>
          <w:sz w:val="22"/>
        </w:rPr>
        <w:t>1.</w:t>
      </w:r>
      <w:r>
        <w:rPr>
          <w:rFonts w:ascii="Times New Roman;serif" w:hAnsi="Times New Roman;serif"/>
          <w:b/>
          <w:color w:val="000000"/>
          <w:sz w:val="22"/>
          <w:u w:val="single"/>
        </w:rPr>
        <w:t>Performance Standards</w:t>
      </w:r>
      <w:r>
        <w:rPr>
          <w:rFonts w:ascii="Times New Roman;serif" w:hAnsi="Times New Roman;serif"/>
          <w:b/>
          <w:color w:val="000000"/>
          <w:sz w:val="22"/>
        </w:rPr>
        <w:t xml:space="preserve">. </w:t>
      </w:r>
      <w:r>
        <w:rPr>
          <w:rFonts w:ascii="Times New Roman;serif" w:hAnsi="Times New Roman;serif"/>
          <w:b w:val="false"/>
          <w:color w:val="000000"/>
          <w:sz w:val="22"/>
        </w:rPr>
        <w:t xml:space="preserve">Bank and Servicer agree to amend the Performance Standards set forth in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to the Agreement, such that certain Performance Standards are hereby amended or added as set forth in further detail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sans-serif" w:hAnsi="sans-serif"/>
          <w:b w:val="false"/>
          <w:color w:val="000000"/>
          <w:sz w:val="22"/>
        </w:rPr>
        <w:t>1.</w:t>
      </w:r>
      <w:r>
        <w:rPr>
          <w:rFonts w:ascii="Times New Roman;serif" w:hAnsi="Times New Roman;serif"/>
          <w:b/>
          <w:color w:val="000000"/>
          <w:sz w:val="22"/>
          <w:u w:val="single"/>
        </w:rPr>
        <w:t>Miscellaneous</w:t>
      </w:r>
      <w:r>
        <w:rPr>
          <w:rFonts w:ascii="Times New Roman;serif" w:hAnsi="Times New Roman;serif"/>
          <w:b w:val="false"/>
          <w:color w:val="000000"/>
          <w:sz w:val="22"/>
        </w:rPr>
        <w:t xml:space="preserve">. Capitalized terms not otherwise defined in this Addendum shall have the meanings assigned to them in the Agreement. Other than as set forth above and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the parties agree that the Agreement, as amended by this Addendum, shall continue in full force and effect. The parties may execute this Addendum in one or more counterparts, each of which shall be deemed an original, but all of which shall constitute but one and the same instrument.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0260"/>
                <wp:effectExtent l="0" t="0" r="0" b="0"/>
                <wp:wrapNone/>
                <wp:docPr id="5" name="Frame5"/>
                <a:graphic xmlns:a="http://schemas.openxmlformats.org/drawingml/2006/main">
                  <a:graphicData uri="http://schemas.microsoft.com/office/word/2010/wordprocessingShape">
                    <wps:wsp>
                      <wps:cNvSpPr txBox="1"/>
                      <wps:spPr>
                        <a:xfrm>
                          <a:off x="0" y="0"/>
                          <a:ext cx="6480175" cy="810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Fifth Addendum to</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Fifth Addendum to</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Addendum to be executed by their authorized officers effective as of the date first written above.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COMENITY BANK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Baron Schlachter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Baron Schlachter</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Title:     President, Comenity Bank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COMENITY SERVICING LLC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Tammy McConnaughey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Tammy McConnaughey</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Title:     President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0260"/>
                <wp:effectExtent l="0" t="0" r="0" b="0"/>
                <wp:wrapNone/>
                <wp:docPr id="6" name="Frame6"/>
                <a:graphic xmlns:a="http://schemas.openxmlformats.org/drawingml/2006/main">
                  <a:graphicData uri="http://schemas.microsoft.com/office/word/2010/wordprocessingShape">
                    <wps:wsp>
                      <wps:cNvSpPr txBox="1"/>
                      <wps:spPr>
                        <a:xfrm>
                          <a:off x="0" y="0"/>
                          <a:ext cx="6480175" cy="810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Fifth Addendum to</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Fifth Addendum to</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0"/>
        <w:jc w:val="center"/>
        <w:rPr/>
      </w:pPr>
      <w:r>
        <w:rPr/>
      </w:r>
    </w:p>
    <w:p>
      <w:pPr>
        <w:pStyle w:val="TextBody"/>
        <w:bidi w:val="0"/>
        <w:spacing w:lineRule="auto" w:line="256" w:before="0" w:after="0"/>
        <w:ind w:left="0" w:right="0" w:hanging="360"/>
        <w:jc w:val="left"/>
        <w:rPr/>
      </w:pPr>
      <w:r>
        <w:rPr>
          <w:rFonts w:ascii="Times New Roman;serif" w:hAnsi="Times New Roman;serif"/>
          <w:b w:val="false"/>
          <w:color w:val="000000"/>
          <w:sz w:val="22"/>
        </w:rPr>
        <w:t>1.    </w:t>
      </w:r>
      <w:r>
        <w:rPr>
          <w:rFonts w:ascii="Times New Roman;serif" w:hAnsi="Times New Roman;serif"/>
          <w:b w:val="false"/>
          <w:color w:val="000000"/>
          <w:sz w:val="24"/>
          <w:u w:val="single"/>
        </w:rPr>
        <w:t>Amendments and Additions</w:t>
      </w:r>
      <w:r>
        <w:rPr>
          <w:rFonts w:ascii="Times New Roman;serif" w:hAnsi="Times New Roman;serif"/>
          <w:b w:val="false"/>
          <w:color w:val="000000"/>
          <w:sz w:val="24"/>
        </w:rPr>
        <w:t xml:space="preserve">. Set forth below are additional Performance Standards to existing Performance Standards and a revision to an existing Performance Standard, all of which shall be incorporated into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 xml:space="preserve">to the Agreement.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SECTION I: PERFORMANCE STANDARDS APPLICABLE TO ALL COMENITY BANK PRODUCTS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07"/>
        <w:gridCol w:w="770"/>
        <w:gridCol w:w="699"/>
        <w:gridCol w:w="1924"/>
        <w:gridCol w:w="1891"/>
        <w:gridCol w:w="1897"/>
        <w:gridCol w:w="391"/>
        <w:gridCol w:w="391"/>
        <w:gridCol w:w="393"/>
        <w:gridCol w:w="277"/>
        <w:gridCol w:w="277"/>
        <w:gridCol w:w="388"/>
      </w:tblGrid>
      <w:tr>
        <w:trPr/>
        <w:tc>
          <w:tcPr>
            <w:tcW w:w="9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op w:val="single" w:sz="8" w:space="0" w:color="000000"/>
              <w:left w:val="single" w:sz="8" w:space="0" w:color="000000"/>
              <w:bottom w:val="single" w:sz="8" w:space="0" w:color="000000"/>
            </w:tcBorders>
            <w:shd w:fill="BFBFBF" w:val="clear"/>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5712"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175"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942"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2376"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Servicing and Core Processing Engineering</w:t>
            </w:r>
          </w:p>
        </w:tc>
        <w:tc>
          <w:tcPr>
            <w:tcW w:w="5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99.57% voice connectivity availability (measured as the uptime of all voice connectivity components – SIP, PRI, POTs, e911).</w:t>
            </w:r>
          </w:p>
        </w:tc>
        <w:tc>
          <w:tcPr>
            <w:tcW w:w="1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76"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99.99% availability of VCC Chat.</w:t>
            </w:r>
          </w:p>
        </w:tc>
        <w:tc>
          <w:tcPr>
            <w:tcW w:w="1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2376"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7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Maintain 99.99% availability of Five9 IVA.</w:t>
            </w:r>
          </w:p>
        </w:tc>
        <w:tc>
          <w:tcPr>
            <w:tcW w:w="11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4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35000"/>
                <wp:effectExtent l="0" t="0" r="0" b="0"/>
                <wp:wrapNone/>
                <wp:docPr id="7" name="Frame7"/>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Fifth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Fifth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1049</Words>
  <Characters>5843</Characters>
  <CharactersWithSpaces>6801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