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02538.xml.htm"/>
      <w:bookmarkStart w:id="1" w:name="kswkform4_17843025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Gerspach John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3095 LOYALTY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BREAD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11"/>
        <w:gridCol w:w="460"/>
        <w:gridCol w:w="623"/>
        <w:gridCol w:w="1173"/>
        <w:gridCol w:w="1005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Gerspach 2020 GST Exempt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new grant is for 730 shares of common stock represented by restricted stock units, which will vest on July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amount of securities beneficially owned includes: (a) 22,235 unrestricted shares; (b) 5,981 unvested restricted stock units granted 6/22/20; (c) 2,241 unvested restricted stock units granted 6/15/21; (d) 431 unvested restricted stock units granted 9/15/21; (e) 474 unvested restricted stock units granted 12/15/21; (f) 538 unvested restricted stock units granted 3/15/22; (g) 2,650 unvested restricted stock units granted 6/15/22; (h) 934 unvested restricted stock units granted 7/15/22; (i) 969 unvested restricted stock units granted 10/17/22; (j) 912 unvested restricted stock units granted 1/17/23; (k) 1,038 unvested restricted stock units granted 4/17/23; (l) 4,932 unvested restricted stock units granted 6/15/23; (m) 1,186 unvested restricted stock units granted 7/17/23; (n) 1,033 unvested restricted stock units granted 10/16/23;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the Gerspach 2020 GST Exempt Trust,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Footnote 2, continued: (o) 670 unvested restricted stock units granted 10/15/25; (p) 499 unvested restricted stock units granted 01/15/26; (q) 483 unvested restricted stock units granted 04/15/26; (r) 1,638 unvested restricted stock units granted 06/15/26; and (s) the new grant for 730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L. Morgan,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1140" TargetMode="External"/><Relationship Id="rId5" Type="http://schemas.openxmlformats.org/officeDocument/2006/relationships/hyperlink" Target="http://www.sec.gov/cgi-bin/browse-edgar?action=getcompany&amp;CIK=0001101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777</Words>
  <Characters>4294</Characters>
  <CharactersWithSpaces>5005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