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192" w:before="6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FORM 10-D</w:t>
      </w:r>
    </w:p>
    <w:p>
      <w:pPr>
        <w:pStyle w:val="TextBody"/>
        <w:bidi w:val="0"/>
        <w:spacing w:lineRule="auto" w:line="192" w:before="6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ASSET-BACKED ISSUER</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DISTRIBUTION REPORT PURSUANT TO SECTION 13 OR 15(D) OF</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THE SECURITIES EXCHANGE ACT OF 1934</w:t>
      </w:r>
    </w:p>
    <w:p>
      <w:pPr>
        <w:pStyle w:val="TextBody"/>
        <w:bidi w:val="0"/>
        <w:spacing w:before="0" w:after="0"/>
        <w:jc w:val="center"/>
        <w:rPr/>
      </w:pPr>
      <w:r>
        <w:rPr/>
      </w:r>
    </w:p>
    <w:p>
      <w:pPr>
        <w:pStyle w:val="TextBody"/>
        <w:bidi w:val="0"/>
        <w:spacing w:lineRule="auto" w:line="240" w:before="0" w:after="0"/>
        <w:jc w:val="center"/>
        <w:rPr/>
      </w:pPr>
      <w:r>
        <w:rPr>
          <w:rFonts w:ascii="Times New Roman;serif" w:hAnsi="Times New Roman;serif"/>
          <w:b w:val="false"/>
          <w:color w:val="000000"/>
          <w:sz w:val="20"/>
        </w:rPr>
        <w:t>For the monthly distribution period from</w:t>
      </w:r>
      <w:r>
        <w:rPr>
          <w:color w:val="000000"/>
          <w:shd w:fill="FFFFFF" w:val="clear"/>
        </w:rPr>
        <w:t xml:space="preserve"> </w:t>
      </w:r>
      <w:r>
        <w:rPr>
          <w:rFonts w:ascii="Times New Roman;serif" w:hAnsi="Times New Roman;serif"/>
          <w:b w:val="false"/>
          <w:color w:val="000000"/>
          <w:sz w:val="20"/>
          <w:shd w:fill="FFFFFF" w:val="clear"/>
        </w:rPr>
        <w:t>September 1, 2026 to September 30, 2026</w:t>
      </w:r>
    </w:p>
    <w:p>
      <w:pPr>
        <w:pStyle w:val="TextBody"/>
        <w:bidi w:val="0"/>
        <w:spacing w:lineRule="auto" w:line="192" w:before="60" w:after="12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_________________________</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 of issuing entity: 333-113669</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Central Index Key Number of issuing entity: 0001282663</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World Financial Network Credit Card Master Note Trust</w:t>
      </w:r>
    </w:p>
    <w:p>
      <w:pPr>
        <w:pStyle w:val="TextBody"/>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issuing entity as specified in its charter)</w:t>
      </w:r>
    </w:p>
    <w:p>
      <w:pPr>
        <w:pStyle w:val="TextBody"/>
        <w:bidi w:val="0"/>
        <w:spacing w:before="0" w:after="0"/>
        <w:jc w:val="both"/>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 of depositor: 333-60418</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Central Index Key Number of depositor: 0001139552</w:t>
      </w:r>
    </w:p>
    <w:p>
      <w:pPr>
        <w:pStyle w:val="TextBody"/>
        <w:bidi w:val="0"/>
        <w:spacing w:before="0" w:after="0"/>
        <w:jc w:val="both"/>
        <w:rPr/>
      </w:pPr>
      <w:r>
        <w:rPr/>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WFN Credit Company, LLC</w:t>
      </w:r>
    </w:p>
    <w:p>
      <w:pPr>
        <w:pStyle w:val="TextBody"/>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depositor as specified in its charter)</w:t>
      </w:r>
    </w:p>
    <w:p>
      <w:pPr>
        <w:pStyle w:val="TextBody"/>
        <w:bidi w:val="0"/>
        <w:spacing w:before="0" w:after="0"/>
        <w:jc w:val="both"/>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Central Index Key Number of sponsor (if applicable): 0002142858</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Comenity Capital Bank</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(Successor to Comenity Bank)</w:t>
      </w:r>
    </w:p>
    <w:p>
      <w:pPr>
        <w:pStyle w:val="TextBody"/>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sponsor as specified in its charter)</w:t>
      </w:r>
    </w:p>
    <w:p>
      <w:pPr>
        <w:pStyle w:val="TextBody"/>
        <w:bidi w:val="0"/>
        <w:spacing w:lineRule="auto" w:line="192" w:before="6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Benjamin L. Morgan (614) 729-4000</w:t>
      </w:r>
    </w:p>
    <w:p>
      <w:pPr>
        <w:pStyle w:val="TextBody"/>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(Name and telephone number, including area code, of the person to contact in connection with this filing)</w:t>
      </w:r>
    </w:p>
    <w:p>
      <w:pPr>
        <w:pStyle w:val="TextBody"/>
        <w:bidi w:val="0"/>
        <w:spacing w:before="0" w:after="0"/>
        <w:jc w:val="both"/>
        <w:rPr/>
      </w:pPr>
      <w:r>
        <w:rPr/>
      </w:r>
    </w:p>
    <w:tbl>
      <w:tblPr>
        <w:tblW w:w="8368" w:type="dxa"/>
        <w:jc w:val="left"/>
        <w:tblInd w:w="0" w:type="dxa"/>
        <w:tblLayout w:type="fixed"/>
        <w:tblCellMar>
          <w:top w:w="28" w:type="dxa"/>
          <w:left w:w="28" w:type="dxa"/>
          <w:bottom w:w="28" w:type="dxa"/>
          <w:right w:w="28" w:type="dxa"/>
        </w:tblCellMar>
      </w:tblPr>
      <w:tblGrid>
        <w:gridCol w:w="2058"/>
        <w:gridCol w:w="1807"/>
        <w:gridCol w:w="1834"/>
        <w:gridCol w:w="780"/>
        <w:gridCol w:w="780"/>
        <w:gridCol w:w="1109"/>
      </w:tblGrid>
      <w:tr>
        <w:trPr/>
        <w:tc>
          <w:tcPr>
            <w:tcW w:w="2058"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r>
      <w:tr>
        <w:trPr/>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w:t>
            </w:r>
          </w:p>
        </w:tc>
      </w:tr>
      <w:tr>
        <w:trPr/>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 of the issuing entity)</w:t>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5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tcMar>
              <w:top w:w="0" w:type="dxa"/>
              <w:left w:w="0" w:type="dxa"/>
              <w:bottom w:w="0" w:type="dxa"/>
              <w:right w:w="0" w:type="dxa"/>
            </w:tcMar>
            <w:vAlign w:val="center"/>
          </w:tcPr>
          <w:p>
            <w:pPr>
              <w:pStyle w:val="TableContents"/>
              <w:bidi w:val="0"/>
              <w:spacing w:lineRule="auto" w:line="261" w:before="0" w:after="0"/>
              <w:jc w:val="center"/>
              <w:rPr>
                <w:rFonts w:ascii="Times New Roman;serif" w:hAnsi="Times New Roman;serif"/>
                <w:b/>
                <w:color w:val="000000"/>
                <w:sz w:val="24"/>
              </w:rPr>
            </w:pPr>
            <w:r>
              <w:rPr>
                <w:rFonts w:ascii="Times New Roman;serif" w:hAnsi="Times New Roman;serif"/>
                <w:b/>
                <w:color w:val="000000"/>
                <w:sz w:val="24"/>
              </w:rPr>
              <w:t>c/o WFN Credit Company, LLC as Depositor</w:t>
            </w:r>
          </w:p>
          <w:p>
            <w:pPr>
              <w:pStyle w:val="TableContents"/>
              <w:bidi w:val="0"/>
              <w:spacing w:lineRule="auto" w:line="261" w:before="0" w:after="0"/>
              <w:jc w:val="center"/>
              <w:rPr>
                <w:rFonts w:ascii="Times New Roman;serif" w:hAnsi="Times New Roman;serif"/>
                <w:b/>
                <w:color w:val="000000"/>
                <w:sz w:val="24"/>
              </w:rPr>
            </w:pPr>
            <w:r>
              <w:rPr>
                <w:rFonts w:ascii="Times New Roman;serif" w:hAnsi="Times New Roman;serif"/>
                <w:b/>
                <w:color w:val="000000"/>
                <w:sz w:val="24"/>
              </w:rPr>
              <w:t>3095 Loyalty Circle, Columbus, Ohio</w:t>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43219</w:t>
            </w:r>
          </w:p>
        </w:tc>
      </w:tr>
      <w:tr>
        <w:trPr/>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of issuing entity)</w:t>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before="0" w:after="0"/>
        <w:jc w:val="both"/>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(614) 729-4000</w:t>
      </w:r>
    </w:p>
    <w:p>
      <w:pPr>
        <w:pStyle w:val="TextBody"/>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(Telephone number, including area code)</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One Righter Parkway, Suite 100, Wilmington, Delaware</w:t>
      </w:r>
    </w:p>
    <w:p>
      <w:pPr>
        <w:pStyle w:val="TextBody"/>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former address, if changed since last report)</w:t>
      </w:r>
    </w:p>
    <w:p>
      <w:pPr>
        <w:pStyle w:val="TextBody"/>
        <w:bidi w:val="0"/>
        <w:spacing w:lineRule="auto" w:line="192" w:before="6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before="60" w:after="120"/>
        <w:jc w:val="both"/>
        <w:rPr/>
      </w:pPr>
      <w:r>
        <w:rPr/>
      </w:r>
    </w:p>
    <w:tbl>
      <w:tblPr>
        <w:tblW w:w="7767" w:type="dxa"/>
        <w:jc w:val="left"/>
        <w:tblInd w:w="0" w:type="dxa"/>
        <w:tblLayout w:type="fixed"/>
        <w:tblCellMar>
          <w:top w:w="28" w:type="dxa"/>
          <w:left w:w="28" w:type="dxa"/>
          <w:bottom w:w="28" w:type="dxa"/>
          <w:right w:w="28" w:type="dxa"/>
        </w:tblCellMar>
      </w:tblPr>
      <w:tblGrid>
        <w:gridCol w:w="1056"/>
        <w:gridCol w:w="932"/>
        <w:gridCol w:w="937"/>
        <w:gridCol w:w="373"/>
        <w:gridCol w:w="373"/>
        <w:gridCol w:w="373"/>
        <w:gridCol w:w="373"/>
        <w:gridCol w:w="373"/>
        <w:gridCol w:w="373"/>
        <w:gridCol w:w="373"/>
        <w:gridCol w:w="373"/>
        <w:gridCol w:w="373"/>
        <w:gridCol w:w="435"/>
        <w:gridCol w:w="435"/>
        <w:gridCol w:w="615"/>
      </w:tblGrid>
      <w:tr>
        <w:trPr/>
        <w:tc>
          <w:tcPr>
            <w:tcW w:w="1056"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29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Title of Class</w:t>
            </w:r>
          </w:p>
        </w:tc>
        <w:tc>
          <w:tcPr>
            <w:tcW w:w="33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Registered/reporting pursuant to (check one)</w:t>
            </w:r>
          </w:p>
        </w:tc>
        <w:tc>
          <w:tcPr>
            <w:tcW w:w="148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Name of exchange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(If Section 12(b)</w:t>
            </w:r>
          </w:p>
        </w:tc>
      </w:tr>
      <w:tr>
        <w:trPr/>
        <w:tc>
          <w:tcPr>
            <w:tcW w:w="2925" w:type="dxa"/>
            <w:gridSpan w:val="3"/>
            <w:vMerge w:val="continue"/>
            <w:tcBorders/>
            <w:tcMar>
              <w:top w:w="0" w:type="dxa"/>
              <w:left w:w="0" w:type="dxa"/>
              <w:bottom w:w="0" w:type="dxa"/>
              <w:right w:w="0" w:type="dxa"/>
            </w:tcMar>
            <w:vAlign w:val="center"/>
          </w:tcPr>
          <w:p>
            <w:pPr>
              <w:pStyle w:val="Normal"/>
              <w:bidi w:val="0"/>
              <w:jc w:val="left"/>
              <w:rPr/>
            </w:pPr>
            <w:r>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Section 12(b)</w:t>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Section 12(g)</w:t>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Section 15(d)</w:t>
            </w:r>
          </w:p>
        </w:tc>
        <w:tc>
          <w:tcPr>
            <w:tcW w:w="14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2024-A, Class A, Class M, Class B</w:t>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2024-B, Class A</w:t>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20"/>
        <w:jc w:val="center"/>
        <w:rPr/>
      </w:pPr>
      <w:r>
        <w:rPr/>
      </w:r>
    </w:p>
    <w:p>
      <w:pPr>
        <w:pStyle w:val="TextBody"/>
        <w:bidi w:val="0"/>
        <w:spacing w:lineRule="auto" w:line="240" w:before="0" w:after="0"/>
        <w:ind w:left="0" w:right="0" w:firstLine="220"/>
        <w:jc w:val="center"/>
        <w:rPr/>
      </w:pPr>
      <w:r>
        <w:rPr>
          <w:rFonts w:ascii="Times New Roman;serif" w:hAnsi="Times New Roman;serif"/>
          <w:b w:val="false"/>
          <w:color w:val="000000"/>
          <w:sz w:val="20"/>
        </w:rPr>
        <w:t>Indicate by check mark whether the registrant: (1) has filed all reports required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No </w:t>
      </w:r>
      <w:r>
        <w:rPr>
          <w:color w:val="000000"/>
        </w:rPr>
        <w:t xml:space="preserve">☐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PART I – DISTRIBUTION INFORMATION</w:t>
      </w:r>
    </w:p>
    <w:p>
      <w:pPr>
        <w:pStyle w:val="TextBody"/>
        <w:bidi w:val="0"/>
        <w:spacing w:before="0" w:after="0"/>
        <w:jc w:val="center"/>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1.    Distribution and Pool Performance Information.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response to Item 1 is set forth herein and in Exhibit 99.1.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No assets securitized by the depositor and held by World Financial Network Credit Card Master Note Trust were the subject of a demand to repurchase or replace for breach of the representations and warranties during the distribution period from </w:t>
      </w:r>
      <w:r>
        <w:rPr>
          <w:rFonts w:ascii="Times New Roman;serif" w:hAnsi="Times New Roman;serif"/>
          <w:b w:val="false"/>
          <w:color w:val="000000"/>
          <w:sz w:val="20"/>
          <w:shd w:fill="FFFFFF" w:val="clear"/>
        </w:rPr>
        <w:t>September 1, 2026 to September 30, 2026.</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0"/>
        </w:rPr>
        <w:t>The depositor filed its most recent For</w:t>
      </w:r>
      <w:r>
        <w:rPr>
          <w:rFonts w:ascii="Times New Roman;serif" w:hAnsi="Times New Roman;serif"/>
          <w:b w:val="false"/>
          <w:color w:val="000000"/>
          <w:sz w:val="20"/>
          <w:shd w:fill="FFFFFF" w:val="clear"/>
        </w:rPr>
        <w:t xml:space="preserve">m ABS-15G on </w:t>
      </w:r>
      <w:r>
        <w:rPr>
          <w:rFonts w:ascii="Times New Roman;serif" w:hAnsi="Times New Roman;serif"/>
          <w:b w:val="false"/>
          <w:color w:val="000000"/>
          <w:sz w:val="20"/>
        </w:rPr>
        <w:t>February 6, 2026</w:t>
      </w:r>
      <w:r>
        <w:rPr>
          <w:rFonts w:ascii="Times New Roman;serif" w:hAnsi="Times New Roman;serif"/>
          <w:b w:val="false"/>
          <w:color w:val="000000"/>
          <w:sz w:val="20"/>
          <w:shd w:fill="FFFFFF" w:val="clear"/>
        </w:rPr>
        <w:t>. The CIK number of the depositor is 0001139552.</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0"/>
        </w:rPr>
        <w:t>Are there any material modifications, extensions or waivers to pool asset terms, fees, penalties or payments during the distribution period or that have cumulatively become material over time?  Yes </w:t>
      </w:r>
      <w:r>
        <w:rPr>
          <w:color w:val="000000"/>
        </w:rPr>
        <w:t xml:space="preserve">☐ </w:t>
      </w:r>
      <w:r>
        <w:rPr>
          <w:rFonts w:ascii="Times New Roman;serif" w:hAnsi="Times New Roman;serif"/>
          <w:b w:val="false"/>
          <w:color w:val="000000"/>
          <w:sz w:val="20"/>
        </w:rPr>
        <w:t>No </w:t>
      </w:r>
      <w:r>
        <w:rPr>
          <w:color w:val="000000"/>
        </w:rPr>
        <w:t xml:space="preserve">☒ </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0"/>
        </w:rPr>
        <w:t>Are there any material breaches of pool asset representations and warranties or transaction covenants?  Yes </w:t>
      </w:r>
      <w:r>
        <w:rPr>
          <w:color w:val="000000"/>
        </w:rPr>
        <w:t xml:space="preserve">☐ </w:t>
      </w:r>
      <w:r>
        <w:rPr>
          <w:rFonts w:ascii="Times New Roman;serif" w:hAnsi="Times New Roman;serif"/>
          <w:b w:val="false"/>
          <w:color w:val="000000"/>
          <w:sz w:val="20"/>
        </w:rPr>
        <w:t>No </w:t>
      </w:r>
      <w:r>
        <w:rPr>
          <w:color w:val="000000"/>
        </w:rPr>
        <w:t xml:space="preserve">☒ </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0"/>
        </w:rPr>
        <w:t>Are there any material changes in the solicitation, credit-granting, underwriting, origination or pool selection criteria or procedures?  Yes </w:t>
      </w:r>
      <w:r>
        <w:rPr>
          <w:color w:val="000000"/>
        </w:rPr>
        <w:t xml:space="preserve">☐ </w:t>
      </w:r>
      <w:r>
        <w:rPr>
          <w:rFonts w:ascii="Times New Roman;serif" w:hAnsi="Times New Roman;serif"/>
          <w:b w:val="false"/>
          <w:color w:val="000000"/>
          <w:sz w:val="20"/>
        </w:rPr>
        <w:t>No </w:t>
      </w:r>
      <w:r>
        <w:rPr>
          <w:color w:val="000000"/>
        </w:rPr>
        <w:t xml:space="preserve">☒ </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0"/>
          <w:shd w:fill="FFFFFF" w:val="clear"/>
        </w:rPr>
        <w:t>For each of Series 2024-A and Series 2024-B is t</w:t>
      </w:r>
      <w:r>
        <w:rPr>
          <w:rFonts w:ascii="Times New Roman;serif" w:hAnsi="Times New Roman;serif"/>
          <w:b w:val="false"/>
          <w:color w:val="000000"/>
          <w:sz w:val="20"/>
        </w:rPr>
        <w:t xml:space="preserve">he applicable Portfolio Yield averaged over any three consecutive Monthly Periods less than the applicable Base Rate averaged over such period?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0"/>
        </w:rPr>
        <w:t>Was the depositor required to designate additional accounts during the distribution period because: (i) the average Transferor Amount was less than the average Minimum Transferor Amount during any period of 30 consecutive days or (ii) the aggregate amount of principal receivables plus amounts in the Excess Funding Account was less than the Required Principal Balance on any business day during the distribution period?  Yes </w:t>
      </w:r>
      <w:r>
        <w:rPr>
          <w:color w:val="000000"/>
        </w:rPr>
        <w:t xml:space="preserve">☐ </w:t>
      </w:r>
      <w:r>
        <w:rPr>
          <w:rFonts w:ascii="Times New Roman;serif" w:hAnsi="Times New Roman;serif"/>
          <w:b w:val="false"/>
          <w:color w:val="000000"/>
          <w:sz w:val="20"/>
        </w:rPr>
        <w:t>No </w:t>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Item 1A. Asset-Level Information.</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both"/>
        <w:rPr/>
      </w:pPr>
      <w:r>
        <w:rPr/>
      </w:r>
    </w:p>
    <w:p>
      <w:pPr>
        <w:pStyle w:val="TextBody"/>
        <w:bidi w:val="0"/>
        <w:spacing w:lineRule="auto" w:line="240" w:before="0" w:after="240"/>
        <w:jc w:val="both"/>
        <w:rPr>
          <w:rFonts w:ascii="Times New Roman;serif" w:hAnsi="Times New Roman;serif"/>
          <w:b/>
          <w:color w:val="000000"/>
          <w:sz w:val="20"/>
        </w:rPr>
      </w:pPr>
      <w:r>
        <w:rPr>
          <w:rFonts w:ascii="Times New Roman;serif" w:hAnsi="Times New Roman;serif"/>
          <w:b/>
          <w:color w:val="000000"/>
          <w:sz w:val="20"/>
        </w:rPr>
        <w:t>Item 1B. Asset Representations Reviewer and Investor Communication.</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Item 3. Sales of Securities and Use of Proceeds.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Item 5. Submission of Matters to a Vote of Security Holders.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7. Change in Sponsor Interest in the Securities.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10.    Exhibits.</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2748"/>
        <w:gridCol w:w="2748"/>
        <w:gridCol w:w="2756"/>
        <w:gridCol w:w="254"/>
        <w:gridCol w:w="254"/>
        <w:gridCol w:w="367"/>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61" w:before="0" w:after="0"/>
              <w:jc w:val="center"/>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6"/>
            <w:tcBorders/>
            <w:tcMar>
              <w:top w:w="0" w:type="dxa"/>
              <w:left w:w="0" w:type="dxa"/>
              <w:bottom w:w="0" w:type="dxa"/>
              <w:right w:w="0" w:type="dxa"/>
            </w:tcMar>
            <w:vAlign w:val="center"/>
          </w:tcPr>
          <w:p>
            <w:pPr>
              <w:pStyle w:val="TableContents"/>
              <w:bidi w:val="0"/>
              <w:spacing w:lineRule="auto" w:line="261" w:before="0" w:after="0"/>
              <w:jc w:val="both"/>
              <w:rPr>
                <w:color w:val="000000"/>
              </w:rPr>
            </w:pPr>
            <w:r>
              <w:rPr>
                <w:color w:val="000000"/>
              </w:rPr>
              <w:t> </w:t>
            </w:r>
          </w:p>
          <w:p>
            <w:pPr>
              <w:pStyle w:val="TableContents"/>
              <w:bidi w:val="0"/>
              <w:spacing w:lineRule="auto" w:line="261" w:before="0" w:after="0"/>
              <w:jc w:val="center"/>
              <w:rPr>
                <w:rFonts w:ascii="Times New Roman;serif" w:hAnsi="Times New Roman;serif"/>
                <w:b/>
                <w:color w:val="000000"/>
                <w:sz w:val="20"/>
              </w:rPr>
            </w:pPr>
            <w:r>
              <w:rPr>
                <w:rFonts w:ascii="Times New Roman;serif" w:hAnsi="Times New Roman;serif"/>
                <w:b/>
                <w:color w:val="000000"/>
                <w:sz w:val="20"/>
              </w:rPr>
              <w:t>Document Description</w:t>
            </w:r>
          </w:p>
        </w:tc>
      </w:tr>
      <w:tr>
        <w:trPr/>
        <w:tc>
          <w:tcPr>
            <w:tcW w:w="7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september2026exhibit991.htm">
              <w:r>
                <w:rPr>
                  <w:rStyle w:val="InternetLink"/>
                  <w:rFonts w:ascii="Times New Roman;serif" w:hAnsi="Times New Roman;serif"/>
                  <w:b w:val="false"/>
                  <w:color w:val="000000"/>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Monthly Noteholder’s Statement for World Financial Network Credit Card Master Note Trust, Series 2024-A and Series 2024-B for the October 15, 2026 Payment Date.</w:t>
            </w:r>
          </w:p>
        </w:tc>
        <w:tc>
          <w:tcPr>
            <w:tcW w:w="8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6755" w:type="dxa"/>
        <w:jc w:val="left"/>
        <w:tblInd w:w="0" w:type="dxa"/>
        <w:tblLayout w:type="fixed"/>
        <w:tblCellMar>
          <w:top w:w="28" w:type="dxa"/>
          <w:left w:w="28" w:type="dxa"/>
          <w:bottom w:w="28" w:type="dxa"/>
          <w:right w:w="28" w:type="dxa"/>
        </w:tblCellMar>
      </w:tblPr>
      <w:tblGrid>
        <w:gridCol w:w="766"/>
        <w:gridCol w:w="672"/>
        <w:gridCol w:w="676"/>
        <w:gridCol w:w="109"/>
        <w:gridCol w:w="109"/>
        <w:gridCol w:w="109"/>
        <w:gridCol w:w="600"/>
        <w:gridCol w:w="600"/>
        <w:gridCol w:w="600"/>
        <w:gridCol w:w="600"/>
        <w:gridCol w:w="600"/>
        <w:gridCol w:w="615"/>
        <w:gridCol w:w="109"/>
        <w:gridCol w:w="109"/>
        <w:gridCol w:w="109"/>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WFN Credit Company, LLC, as depositor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Dated</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October 15,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Wai Chung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Wai Chung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INDEX TO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2749"/>
        <w:gridCol w:w="2749"/>
        <w:gridCol w:w="2756"/>
        <w:gridCol w:w="253"/>
        <w:gridCol w:w="253"/>
        <w:gridCol w:w="367"/>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61" w:before="0" w:after="0"/>
              <w:jc w:val="center"/>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6"/>
            <w:tcBorders/>
            <w:tcMar>
              <w:top w:w="0" w:type="dxa"/>
              <w:left w:w="0" w:type="dxa"/>
              <w:bottom w:w="0" w:type="dxa"/>
              <w:right w:w="0" w:type="dxa"/>
            </w:tcMar>
            <w:vAlign w:val="center"/>
          </w:tcPr>
          <w:p>
            <w:pPr>
              <w:pStyle w:val="TableContents"/>
              <w:bidi w:val="0"/>
              <w:spacing w:lineRule="auto" w:line="261" w:before="0" w:after="0"/>
              <w:jc w:val="both"/>
              <w:rPr>
                <w:color w:val="000000"/>
              </w:rPr>
            </w:pPr>
            <w:r>
              <w:rPr>
                <w:color w:val="000000"/>
              </w:rPr>
              <w:t> </w:t>
            </w:r>
          </w:p>
          <w:p>
            <w:pPr>
              <w:pStyle w:val="TableContents"/>
              <w:bidi w:val="0"/>
              <w:spacing w:lineRule="auto" w:line="261" w:before="0" w:after="0"/>
              <w:jc w:val="center"/>
              <w:rPr>
                <w:rFonts w:ascii="Times New Roman;serif" w:hAnsi="Times New Roman;serif"/>
                <w:b/>
                <w:color w:val="000000"/>
                <w:sz w:val="20"/>
              </w:rPr>
            </w:pPr>
            <w:r>
              <w:rPr>
                <w:rFonts w:ascii="Times New Roman;serif" w:hAnsi="Times New Roman;serif"/>
                <w:b/>
                <w:color w:val="000000"/>
                <w:sz w:val="20"/>
              </w:rPr>
              <w:t>Document Description</w:t>
            </w:r>
          </w:p>
        </w:tc>
      </w:tr>
      <w:tr>
        <w:trPr/>
        <w:tc>
          <w:tcPr>
            <w:tcW w:w="7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september2026exhibit991.htm">
              <w:r>
                <w:rPr>
                  <w:rStyle w:val="InternetLink"/>
                  <w:rFonts w:ascii="Times New Roman;serif" w:hAnsi="Times New Roman;serif"/>
                  <w:b w:val="false"/>
                  <w:color w:val="000000"/>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Monthly Noteholder’s Statement for World Financial </w:t>
            </w:r>
            <w:r>
              <w:rPr>
                <w:rFonts w:ascii="Times New Roman;serif" w:hAnsi="Times New Roman;serif"/>
                <w:b w:val="false"/>
                <w:color w:val="000000"/>
                <w:sz w:val="20"/>
                <w:shd w:fill="FFFFFF" w:val="clear"/>
              </w:rPr>
              <w:t xml:space="preserve">Network Credit Card Master Note Trust, Series 2024-A and Series 2024-B for the </w:t>
            </w:r>
            <w:r>
              <w:rPr>
                <w:rFonts w:ascii="Times New Roman;serif" w:hAnsi="Times New Roman;serif"/>
                <w:b w:val="false"/>
                <w:color w:val="000000"/>
                <w:sz w:val="20"/>
              </w:rPr>
              <w:t>October 15, 2026</w:t>
            </w:r>
            <w:r>
              <w:rPr>
                <w:color w:val="000000"/>
                <w:shd w:fill="FFFFFF" w:val="clear"/>
              </w:rPr>
              <w:t xml:space="preserve"> </w:t>
            </w:r>
            <w:r>
              <w:rPr>
                <w:rFonts w:ascii="Times New Roman;serif" w:hAnsi="Times New Roman;serif"/>
                <w:b w:val="false"/>
                <w:color w:val="000000"/>
                <w:sz w:val="20"/>
                <w:shd w:fill="FFFFFF" w:val="clear"/>
              </w:rPr>
              <w:t>Payment Date.</w:t>
            </w:r>
          </w:p>
        </w:tc>
        <w:tc>
          <w:tcPr>
            <w:tcW w:w="87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MONTHLY NOTEHOLDER'S STATEMENT</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6.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WORLD FINANCIAL NETWORK CREDIT CARD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MASTER NOTE TRUST SERIES 2024-A &amp; 2024-B</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Pursuant to the Master Indenture, dated as of August 1, 2001 (as amended and supplemented, the "Indenture"), between World Financial Network Credit Card Master Note Trust (the "Issuer") and U.S. Bank National Association, as indenture trustee (the "Indenture Trustee"), as supplemented by the Series 2024-A Indenture Supplement dated as of May 15, 2024, and the Series 2024-B Indenture Supplement dated as of August 13, 2024 (each an "Indenture Supplement"), Comenity Bank, as Servicer (the "Servicer") under the Transfer and Servicing Agreement, dated as of August 1, 2001 (as amended, the "Transferor and Servicing Agreement"), among the Servicer, WFN Credit Company, LLC, as Transferor, and the Issuer, is required to prepare certain information each month regarding current distributions to the Noteholders and the performance of the Trust during the previous month.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The information required to be prepared with respect to the Distribution Date of October 15, 2026 and with respect to the performance of the Trust during the month of September 2026 is set forth below. Capitalized terms herein are defined in the Indenture and the Indenture Supplements.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109" w:type="dxa"/>
        <w:jc w:val="right"/>
        <w:tblInd w:w="0" w:type="dxa"/>
        <w:tblLayout w:type="fixed"/>
        <w:tblCellMar>
          <w:top w:w="28" w:type="dxa"/>
          <w:left w:w="28" w:type="dxa"/>
          <w:bottom w:w="28" w:type="dxa"/>
          <w:right w:w="28" w:type="dxa"/>
        </w:tblCellMar>
      </w:tblPr>
      <w:tblGrid>
        <w:gridCol w:w="586"/>
        <w:gridCol w:w="514"/>
        <w:gridCol w:w="519"/>
        <w:gridCol w:w="109"/>
        <w:gridCol w:w="109"/>
        <w:gridCol w:w="109"/>
        <w:gridCol w:w="304"/>
        <w:gridCol w:w="304"/>
        <w:gridCol w:w="307"/>
        <w:gridCol w:w="109"/>
        <w:gridCol w:w="109"/>
        <w:gridCol w:w="109"/>
        <w:gridCol w:w="574"/>
        <w:gridCol w:w="574"/>
        <w:gridCol w:w="577"/>
        <w:gridCol w:w="109"/>
        <w:gridCol w:w="109"/>
        <w:gridCol w:w="109"/>
        <w:gridCol w:w="253"/>
        <w:gridCol w:w="253"/>
        <w:gridCol w:w="363"/>
      </w:tblGrid>
      <w:tr>
        <w:trPr/>
        <w:tc>
          <w:tcPr>
            <w:tcW w:w="58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Monthly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Sep-26</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No. of Days in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Determination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10/13/2026</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No. of Days in Month: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Distribution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10/15/2026</w:t>
            </w:r>
          </w:p>
        </w:tc>
        <w:tc>
          <w:tcPr>
            <w:tcW w:w="3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Record Date: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9/30/2026</w:t>
            </w:r>
          </w:p>
        </w:tc>
      </w:tr>
    </w:tbl>
    <w:tbl>
      <w:tblPr>
        <w:tblW w:w="8994" w:type="dxa"/>
        <w:jc w:val="right"/>
        <w:tblInd w:w="0" w:type="dxa"/>
        <w:tblLayout w:type="fixed"/>
        <w:tblCellMar>
          <w:top w:w="28" w:type="dxa"/>
          <w:left w:w="28" w:type="dxa"/>
          <w:bottom w:w="28" w:type="dxa"/>
          <w:right w:w="28" w:type="dxa"/>
        </w:tblCellMar>
      </w:tblPr>
      <w:tblGrid>
        <w:gridCol w:w="1773"/>
        <w:gridCol w:w="1555"/>
        <w:gridCol w:w="1562"/>
        <w:gridCol w:w="109"/>
        <w:gridCol w:w="109"/>
        <w:gridCol w:w="109"/>
        <w:gridCol w:w="109"/>
        <w:gridCol w:w="109"/>
        <w:gridCol w:w="109"/>
        <w:gridCol w:w="109"/>
        <w:gridCol w:w="109"/>
        <w:gridCol w:w="109"/>
        <w:gridCol w:w="311"/>
        <w:gridCol w:w="311"/>
        <w:gridCol w:w="699"/>
        <w:gridCol w:w="109"/>
        <w:gridCol w:w="109"/>
        <w:gridCol w:w="109"/>
        <w:gridCol w:w="311"/>
        <w:gridCol w:w="311"/>
        <w:gridCol w:w="699"/>
        <w:gridCol w:w="154"/>
      </w:tblGrid>
      <w:tr>
        <w:trPr/>
        <w:tc>
          <w:tcPr>
            <w:tcW w:w="1773"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 DEAL PARAMETERS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2024-B</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Class A Initial Note Principal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 Class M Initial Note Principal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$44,521,000.00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 Class B Initial Note Principal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$25,685,000.00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 Class C Initial Note Principal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 Total Initial Note Principal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$570,206,000.00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 Initial Excess Collateral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$114,727,000.00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$184,932,000.00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 Class A Initial Note Principal Balance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73.00 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73.00 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 Class M Initial Note Principal Balance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 Class B Initial Note Principal Balance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 Class C Initial Note Principal Balance %,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 Excess Collateral Amount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16.75 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27.00 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 Required Retained Transferor Percentage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 Additional Minimum Transferor % (2% Nov-Jan; 0% otherwise)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 Class A Note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 Class A Swap Rate, if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 Class A Swap Rate plus Spread,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(q) Class A Margin, if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 Class M Note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 Class M Swap Rate, if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 Class M Swap Rate plus Spread,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 Class B Note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 Class B Swap Rate, if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 Class B Swap Rate plus Spread,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(x) Class C Note Interest Rate,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 Class C Swap Rate, if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(z) Class C Swap Rate plus Spread,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(aa) Servicing Fee Percentage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MONTHLY NOTEHOLDER'S STATEMENT</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6.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WORLD FINANCIAL NETWORK CREDIT CARD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MASTER NOTE TRUST SERIES 2024-A &amp; 2024-B</w:t>
      </w:r>
    </w:p>
    <w:tbl>
      <w:tblPr>
        <w:tblW w:w="9549" w:type="dxa"/>
        <w:jc w:val="left"/>
        <w:tblInd w:w="0" w:type="dxa"/>
        <w:tblLayout w:type="fixed"/>
        <w:tblCellMar>
          <w:top w:w="28" w:type="dxa"/>
          <w:left w:w="28" w:type="dxa"/>
          <w:bottom w:w="28" w:type="dxa"/>
          <w:right w:w="28" w:type="dxa"/>
        </w:tblCellMar>
      </w:tblPr>
      <w:tblGrid>
        <w:gridCol w:w="1971"/>
        <w:gridCol w:w="1733"/>
        <w:gridCol w:w="1741"/>
        <w:gridCol w:w="109"/>
        <w:gridCol w:w="109"/>
        <w:gridCol w:w="109"/>
        <w:gridCol w:w="109"/>
        <w:gridCol w:w="109"/>
        <w:gridCol w:w="109"/>
        <w:gridCol w:w="109"/>
        <w:gridCol w:w="109"/>
        <w:gridCol w:w="109"/>
        <w:gridCol w:w="311"/>
        <w:gridCol w:w="311"/>
        <w:gridCol w:w="699"/>
        <w:gridCol w:w="109"/>
        <w:gridCol w:w="109"/>
        <w:gridCol w:w="109"/>
        <w:gridCol w:w="311"/>
        <w:gridCol w:w="311"/>
        <w:gridCol w:w="699"/>
        <w:gridCol w:w="154"/>
      </w:tblGrid>
      <w:tr>
        <w:trPr/>
        <w:tc>
          <w:tcPr>
            <w:tcW w:w="1971"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II. COLLATERAL AMOUNTS AND ALLOCATION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2024-B</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Initial Collateral 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$684,933,000.00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$684,932,000.00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 Initial Excess Collateral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$114,727,000.00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$184,932,000.00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 Principal Payments made to Noteholders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 Principal Accumulation Account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$171,061,800.00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 Unreimbursed Investor Charge-offs and Reallocated Principal Collections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 Collateral Amount - End of Current Monthly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$513,871,200.00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$684,932,000.00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 Excess Collateral Amount - End of Current Monthly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$114,727,000.00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$184,932,000.00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 Required Excess Collateral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$114,727,000.00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$184,932,000.00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 Beginning Class A Note Principal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 Beginning Class M Note Principal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$44,521,000.00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 Beginning Class B Note Principal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$25,685,000.00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 Beginning Class C Note Principal Balance,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 Total Beginning Note Principal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$570,206,000.00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 Ending Class A Note Principal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 Ending Class M Note Principal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$44,521,000.00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 Ending Class B Note Principal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$25,685,000.00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(q) Ending Class C Note Principal Balance,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 Total Ending Note Principal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$570,206,000.00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 Allocation Percentage- Finance Charges Collections and Default 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10.65 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14.20 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 Allocation Percentage- Principal Collections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14.20 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14.20 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257" w:type="dxa"/>
        <w:jc w:val="left"/>
        <w:tblInd w:w="0" w:type="dxa"/>
        <w:tblLayout w:type="fixed"/>
        <w:tblCellMar>
          <w:top w:w="28" w:type="dxa"/>
          <w:left w:w="28" w:type="dxa"/>
          <w:bottom w:w="28" w:type="dxa"/>
          <w:right w:w="28" w:type="dxa"/>
        </w:tblCellMar>
      </w:tblPr>
      <w:tblGrid>
        <w:gridCol w:w="1564"/>
        <w:gridCol w:w="1374"/>
        <w:gridCol w:w="1382"/>
        <w:gridCol w:w="109"/>
        <w:gridCol w:w="109"/>
        <w:gridCol w:w="109"/>
        <w:gridCol w:w="485"/>
        <w:gridCol w:w="485"/>
        <w:gridCol w:w="486"/>
        <w:gridCol w:w="154"/>
      </w:tblGrid>
      <w:tr>
        <w:trPr/>
        <w:tc>
          <w:tcPr>
            <w:tcW w:w="156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III. RECEIVABLES IN THE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Beginning of the Month Principal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$4,822,891,469.19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 Collection of Principal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$629,406,526.80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 Defaulted Receivables (principal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$31,930,850.15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 Dilution (Principal net of Debit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$48,627,467.27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 Sales (principal receivables generated):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$710,083,310.34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 Net (Removal)/Addition of Principal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 End of Month Principal Receivables (a - b - c - d + e + 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$4,823,009,935.31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 Recoveries of previously Charged-off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$6,073,728.98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 Beginning of the Month Finance Charge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$775,443,090.08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 End of the Month Finance Charge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$789,572,233.60</w:t>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MONTHLY NOTEHOLDER'S STATEMENT</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6.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WORLD FINANCIAL NETWORK CREDIT CARD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MASTER NOTE TRUST SERIES 2024-A &amp; 2024-B</w:t>
      </w:r>
    </w:p>
    <w:tbl>
      <w:tblPr>
        <w:tblW w:w="6542" w:type="dxa"/>
        <w:jc w:val="left"/>
        <w:tblInd w:w="0" w:type="dxa"/>
        <w:tblLayout w:type="fixed"/>
        <w:tblCellMar>
          <w:top w:w="28" w:type="dxa"/>
          <w:left w:w="28" w:type="dxa"/>
          <w:bottom w:w="28" w:type="dxa"/>
          <w:right w:w="28" w:type="dxa"/>
        </w:tblCellMar>
      </w:tblPr>
      <w:tblGrid>
        <w:gridCol w:w="1718"/>
        <w:gridCol w:w="1510"/>
        <w:gridCol w:w="1512"/>
        <w:gridCol w:w="109"/>
        <w:gridCol w:w="109"/>
        <w:gridCol w:w="109"/>
        <w:gridCol w:w="313"/>
        <w:gridCol w:w="313"/>
        <w:gridCol w:w="695"/>
        <w:gridCol w:w="154"/>
      </w:tblGrid>
      <w:tr>
        <w:trPr/>
        <w:tc>
          <w:tcPr>
            <w:tcW w:w="1718"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IV.RECEIVABLES PERFORMANCE SUMMARY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COLLECTIONS: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Collections of Principal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$629,406,526.80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 Collections of Finance Charge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$147,508,611.60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 Total Collections (a+b).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$776,915,138.40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 Monthly Payment Rate (% of Beginning Principal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16.11 </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21"/>
        <w:gridCol w:w="1424"/>
        <w:gridCol w:w="1430"/>
        <w:gridCol w:w="109"/>
        <w:gridCol w:w="109"/>
        <w:gridCol w:w="109"/>
        <w:gridCol w:w="313"/>
        <w:gridCol w:w="313"/>
        <w:gridCol w:w="695"/>
        <w:gridCol w:w="109"/>
        <w:gridCol w:w="109"/>
        <w:gridCol w:w="109"/>
        <w:gridCol w:w="331"/>
        <w:gridCol w:w="331"/>
        <w:gridCol w:w="672"/>
        <w:gridCol w:w="109"/>
        <w:gridCol w:w="109"/>
        <w:gridCol w:w="109"/>
        <w:gridCol w:w="330"/>
        <w:gridCol w:w="330"/>
        <w:gridCol w:w="331"/>
        <w:gridCol w:w="109"/>
        <w:gridCol w:w="109"/>
        <w:gridCol w:w="109"/>
        <w:gridCol w:w="233"/>
        <w:gridCol w:w="233"/>
        <w:gridCol w:w="310"/>
      </w:tblGrid>
      <w:tr>
        <w:trPr/>
        <w:tc>
          <w:tcPr>
            <w:tcW w:w="1621"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44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DELINQUENCIES AND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OF 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End of the month delinquencies: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ACCOUNTS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OF</w:t>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 1-30 days delinquent (CA1)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$171,169,684.55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3.55 </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0.51 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 31-60 days delinquent (CA2)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$76,044,853.75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0.20 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 61-90 days delinquent (CA3)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$54,473,966.94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0.13 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 91-120 days delinquent (CA4)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$46,838,876.11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0.97 </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0.11 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 121-150 days delinquent (CA5)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$36,683,600.01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0.76 </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0.09 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 151+ days delinquent (CA6)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$32,180,810.20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0.67 </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0.08 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 Total delinquencies (e +f + g + h + i + j)</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$417,391,791.56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8.65 </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423,298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 Total 60+ days delinquent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$170,177,253.26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3.53 </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 Lowest Delinquency Trigger (all series)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9.50 </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 Investor Requests for Communications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None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u w:val="single"/>
              </w:rPr>
              <w:t>CHARGE-OFFS: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 Number of Charged-Off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 Gross Charge-Offs (principal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$31,930,850.15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(q) Number of Charged-Off Accounts with Recoveries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 Recoveries (includes principal, finance charges and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$6,073,728.98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(s) Gross Principal Charge-Off Rate </w:t>
            </w:r>
          </w:p>
          <w:p>
            <w:pPr>
              <w:pStyle w:val="TableContents"/>
              <w:bidi w:val="0"/>
              <w:spacing w:lineRule="auto" w:line="240" w:before="0" w:after="0"/>
              <w:jc w:val="left"/>
              <w:rPr/>
            </w:pPr>
            <w:r>
              <w:rPr>
                <w:color w:val="000000"/>
              </w:rPr>
              <w:t>      </w:t>
            </w:r>
            <w:r>
              <w:rPr>
                <w:rFonts w:ascii="Times New Roman;serif" w:hAnsi="Times New Roman;serif"/>
                <w:b w:val="false"/>
                <w:i/>
                <w:color w:val="000000"/>
                <w:sz w:val="16"/>
              </w:rPr>
              <w:t>(% of Total Principal Receivables - End of Monthly Period) - annualized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7.94 </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(ii) Prior Monthly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8.71 </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(iii) Two Months Prior Monthly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8.88 </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(iv) Three Months Prior Monthly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8.69 </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 Three -Month Average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8.51 </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 Four-Month Average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8.56 </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 Net Principal Charge-Offs (Gross Charge-Offs - recoveries)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$25,857,121.17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(u) Net Principal Charge-Off Rate </w:t>
            </w:r>
          </w:p>
          <w:p>
            <w:pPr>
              <w:pStyle w:val="TableContents"/>
              <w:bidi w:val="0"/>
              <w:spacing w:lineRule="auto" w:line="240" w:before="0" w:after="0"/>
              <w:jc w:val="left"/>
              <w:rPr/>
            </w:pPr>
            <w:r>
              <w:rPr>
                <w:color w:val="000000"/>
              </w:rPr>
              <w:t>      </w:t>
            </w:r>
            <w:r>
              <w:rPr>
                <w:rFonts w:ascii="Times New Roman;serif" w:hAnsi="Times New Roman;serif"/>
                <w:b w:val="false"/>
                <w:i/>
                <w:color w:val="000000"/>
                <w:sz w:val="16"/>
              </w:rPr>
              <w:t>(% of Total Principal Receivables - End of Monthly Period) - annualized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6.43 </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(ii) Prior Monthly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6.73 </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(iii) Two Months Prior Monthly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6.91 </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(iv) Three Months Prior Monthly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6.66 </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 Three -Month Average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6.69 </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 Four-Month Average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6.68 </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 Average Net Charge Off (net principal charge-offs/number of charged-off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$946.63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MONTHLY NOTEHOLDER'S STATEMENT</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6.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WORLD FINANCIAL NETWORK CREDIT CARD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MASTER NOTE TRUST SERIES 2024-A &amp; 2024-B</w:t>
      </w:r>
    </w:p>
    <w:tbl>
      <w:tblPr>
        <w:tblW w:w="8027" w:type="dxa"/>
        <w:jc w:val="left"/>
        <w:tblInd w:w="0" w:type="dxa"/>
        <w:tblLayout w:type="fixed"/>
        <w:tblCellMar>
          <w:top w:w="28" w:type="dxa"/>
          <w:left w:w="28" w:type="dxa"/>
          <w:bottom w:w="28" w:type="dxa"/>
          <w:right w:w="28" w:type="dxa"/>
        </w:tblCellMar>
      </w:tblPr>
      <w:tblGrid>
        <w:gridCol w:w="2208"/>
        <w:gridCol w:w="1937"/>
        <w:gridCol w:w="1945"/>
        <w:gridCol w:w="109"/>
        <w:gridCol w:w="109"/>
        <w:gridCol w:w="109"/>
        <w:gridCol w:w="479"/>
        <w:gridCol w:w="479"/>
        <w:gridCol w:w="498"/>
        <w:gridCol w:w="154"/>
      </w:tblGrid>
      <w:tr>
        <w:trPr/>
        <w:tc>
          <w:tcPr>
            <w:tcW w:w="2208"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V. TRANSFEROR INTEREST AND SELLER'S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Required Retained Transferor Percentage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4.00 </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 Additional Minimum Transferor Percentage (2% Nov-Jan; 0% otherwise)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 Beginning Transferor's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$2,122,699,380.30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 Ending Transferor's Amount (including Excess Funding/Principal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$2,214,560,668.64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 Minimum Transferor's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$192,920,397.41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 Excess Funding Account Balance at end of Monthly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 Collections and Principal Accounts Balance at end of Monthly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$57,020,600.00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 Sum of Principal Receivables, Excess Funding, Collections and Principal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$4,880,030,535.31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 Required Seller's Interest (as of the most recent RR measurement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$94,246,910.00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 Seller's Interest (as of the most recent RR measurement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$2,696,803,935.31</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8540" w:type="dxa"/>
        <w:jc w:val="left"/>
        <w:tblInd w:w="0" w:type="dxa"/>
        <w:tblLayout w:type="fixed"/>
        <w:tblCellMar>
          <w:top w:w="28" w:type="dxa"/>
          <w:left w:w="28" w:type="dxa"/>
          <w:bottom w:w="28" w:type="dxa"/>
          <w:right w:w="28" w:type="dxa"/>
        </w:tblCellMar>
      </w:tblPr>
      <w:tblGrid>
        <w:gridCol w:w="1710"/>
        <w:gridCol w:w="1503"/>
        <w:gridCol w:w="1512"/>
        <w:gridCol w:w="109"/>
        <w:gridCol w:w="109"/>
        <w:gridCol w:w="109"/>
        <w:gridCol w:w="109"/>
        <w:gridCol w:w="109"/>
        <w:gridCol w:w="109"/>
        <w:gridCol w:w="109"/>
        <w:gridCol w:w="109"/>
        <w:gridCol w:w="109"/>
        <w:gridCol w:w="437"/>
        <w:gridCol w:w="437"/>
        <w:gridCol w:w="447"/>
        <w:gridCol w:w="109"/>
        <w:gridCol w:w="109"/>
        <w:gridCol w:w="109"/>
        <w:gridCol w:w="346"/>
        <w:gridCol w:w="346"/>
        <w:gridCol w:w="494"/>
      </w:tblGrid>
      <w:tr>
        <w:trPr/>
        <w:tc>
          <w:tcPr>
            <w:tcW w:w="171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VI. TRUST ACCOUNT BALANCES AND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2024-B</w:t>
            </w:r>
          </w:p>
        </w:tc>
      </w:tr>
      <w:tr>
        <w:trPr/>
        <w:tc>
          <w:tcPr>
            <w:tcW w:w="472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BEGINNING ACCOUNT BALANCES: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Finance Charge Account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$9,151,028.88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$9,420,883.70</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 Cash Collateral Account, if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 Spread Account,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 Reserve Account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$2,851,030.00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$2,500,000.00</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 Principal Account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$57,020,600.00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 Principal Accumulation Account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$114,041,200.00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ENDING ACCOUNT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 Finance Charge Account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$8,466,257.71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$9,348,196.82</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 Cash Collateral Account,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 Spread Account, if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 Reserve Account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$2,851,030.00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$2,500,000.00</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 Principal Account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$57,020,600.00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 Principal Accumulation Account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$171,061,800.00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INTEREST AND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 Interest and Earnings on Finance Charge Account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$27,394.05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$30,580.02</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 Interest and Earnings on Cash Collateral Account, if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 Interest and Earnings on Spread Account,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 Interest and Earnings on Reserve Account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$8,202.78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$7,188.93</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(q) Interest and Earnings on Principal Accumulation Account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$420,867.74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 Interest and Earnings on Principal Account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$175,552.64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 Interest and Earnings on Collection Account (allocated)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$19,521.20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$26,019.55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MONTHLY NOTEHOLDER'S STATEMENT</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6.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WORLD FINANCIAL NETWORK CREDIT CARD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MASTER NOTE TRUST SERIES 2024-A &amp; 2024-B</w:t>
      </w:r>
    </w:p>
    <w:tbl>
      <w:tblPr>
        <w:tblW w:w="9279" w:type="dxa"/>
        <w:jc w:val="left"/>
        <w:tblInd w:w="0" w:type="dxa"/>
        <w:tblLayout w:type="fixed"/>
        <w:tblCellMar>
          <w:top w:w="28" w:type="dxa"/>
          <w:left w:w="28" w:type="dxa"/>
          <w:bottom w:w="28" w:type="dxa"/>
          <w:right w:w="28" w:type="dxa"/>
        </w:tblCellMar>
      </w:tblPr>
      <w:tblGrid>
        <w:gridCol w:w="1937"/>
        <w:gridCol w:w="1707"/>
        <w:gridCol w:w="1711"/>
        <w:gridCol w:w="109"/>
        <w:gridCol w:w="109"/>
        <w:gridCol w:w="109"/>
        <w:gridCol w:w="109"/>
        <w:gridCol w:w="109"/>
        <w:gridCol w:w="109"/>
        <w:gridCol w:w="109"/>
        <w:gridCol w:w="109"/>
        <w:gridCol w:w="109"/>
        <w:gridCol w:w="409"/>
        <w:gridCol w:w="409"/>
        <w:gridCol w:w="413"/>
        <w:gridCol w:w="109"/>
        <w:gridCol w:w="109"/>
        <w:gridCol w:w="109"/>
        <w:gridCol w:w="409"/>
        <w:gridCol w:w="409"/>
        <w:gridCol w:w="413"/>
        <w:gridCol w:w="154"/>
      </w:tblGrid>
      <w:tr>
        <w:trPr/>
        <w:tc>
          <w:tcPr>
            <w:tcW w:w="1937"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VII. ALLOCATION and APPLICATION of COLLECTIONS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2024-B</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APPLICATIONS OF FINANCE CHARGE COLLECTIONS: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Floating Allocation of Finance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$16,368,339.78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$21,012,501.32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 Class A Monthly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$2,279,166.67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$1,925,000.00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 Class A Swap Payment Due to (from) Swap Provider, if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 Class M Monthly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 Class M Swap Payment Due to (from) Swap Provider,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 Class B Monthly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 Class B Swap Payment Due to (from) Swap Provider, if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 Servicing Fee (Collateral Amount*2%/12)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$856,452.00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$1,141,553.33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 Class C Monthly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 Class C Swap Payment Due to (from) Swap Provider,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 Investor Default Amounts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$3,402,179.87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$4,534,719.72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 Uncovered Dilution 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 Unreimbursed Investor Chargeoffs &amp; Reallocated Principal Collections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 Required to be Deposited into Cash Collateral Account,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 Required Reserve Account Amount, if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 Required to be Deposited into the Spread Account,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(q) Required Payments and Deposits Relating to 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 Other Payments Required to be made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 Excess Finance Charge Collections (a-b-c-d-e-f-g-h-i-j-k-l-m-n-o-p-q-r)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$9,830,541.24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$13,411,228.27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MONTHLY NOTEHOLDER'S STATEMENT</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6.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WORLD FINANCIAL NETWORK CREDIT CARD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MASTER NOTE TRUST SERIES 2024-A &amp; 2024-B</w:t>
      </w:r>
    </w:p>
    <w:tbl>
      <w:tblPr>
        <w:tblW w:w="10205" w:type="dxa"/>
        <w:jc w:val="left"/>
        <w:tblInd w:w="0" w:type="dxa"/>
        <w:tblLayout w:type="fixed"/>
        <w:tblCellMar>
          <w:top w:w="28" w:type="dxa"/>
          <w:left w:w="28" w:type="dxa"/>
          <w:bottom w:w="28" w:type="dxa"/>
          <w:right w:w="28" w:type="dxa"/>
        </w:tblCellMar>
      </w:tblPr>
      <w:tblGrid>
        <w:gridCol w:w="2277"/>
        <w:gridCol w:w="1997"/>
        <w:gridCol w:w="2006"/>
        <w:gridCol w:w="109"/>
        <w:gridCol w:w="109"/>
        <w:gridCol w:w="109"/>
        <w:gridCol w:w="109"/>
        <w:gridCol w:w="109"/>
        <w:gridCol w:w="109"/>
        <w:gridCol w:w="109"/>
        <w:gridCol w:w="109"/>
        <w:gridCol w:w="109"/>
        <w:gridCol w:w="409"/>
        <w:gridCol w:w="409"/>
        <w:gridCol w:w="413"/>
        <w:gridCol w:w="109"/>
        <w:gridCol w:w="109"/>
        <w:gridCol w:w="109"/>
        <w:gridCol w:w="409"/>
        <w:gridCol w:w="409"/>
        <w:gridCol w:w="413"/>
        <w:gridCol w:w="155"/>
      </w:tblGrid>
      <w:tr>
        <w:trPr/>
        <w:tc>
          <w:tcPr>
            <w:tcW w:w="2277"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APPLICATION OF PRINCIPAL COLLECTIONS: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2024-B</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 Investor Principal Collections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$89,386,481.82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$89,386,351.31</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 Less Reallocated Principal Collections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 Plus Shared Principal Collections from other Principal Sharing Series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 Plus Aggregate amount of Finance Charge Collections applied to cover Defaults and Uncovered Dilution and to be treated as Available Principal Collections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$3,402,179.87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$4,534,719.72</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(x) Available Principal Collections (t+u+v+w)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$92,788,661.69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$93,921,071.03</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 Deposits to Principal Accumulation Account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$57,020,600.00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(z) Monthly Principal applied for payments to the Class A Noteholders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(aa) Monthly Principal applied for payments to the Class M Noteholders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(ab) Monthly Principal applied for payments to the Class B Noteholders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 Monthly Principal applied for payments to the Class C Noteholders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 Shared Principal Collections applied to other Principal Sharing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349" w:type="dxa"/>
        <w:jc w:val="left"/>
        <w:tblInd w:w="0" w:type="dxa"/>
        <w:tblLayout w:type="fixed"/>
        <w:tblCellMar>
          <w:top w:w="28" w:type="dxa"/>
          <w:left w:w="28" w:type="dxa"/>
          <w:bottom w:w="28" w:type="dxa"/>
          <w:right w:w="28" w:type="dxa"/>
        </w:tblCellMar>
      </w:tblPr>
      <w:tblGrid>
        <w:gridCol w:w="1666"/>
        <w:gridCol w:w="1466"/>
        <w:gridCol w:w="1473"/>
        <w:gridCol w:w="109"/>
        <w:gridCol w:w="109"/>
        <w:gridCol w:w="109"/>
        <w:gridCol w:w="109"/>
        <w:gridCol w:w="109"/>
        <w:gridCol w:w="109"/>
        <w:gridCol w:w="109"/>
        <w:gridCol w:w="109"/>
        <w:gridCol w:w="109"/>
        <w:gridCol w:w="379"/>
        <w:gridCol w:w="379"/>
        <w:gridCol w:w="383"/>
        <w:gridCol w:w="109"/>
        <w:gridCol w:w="109"/>
        <w:gridCol w:w="109"/>
        <w:gridCol w:w="379"/>
        <w:gridCol w:w="379"/>
        <w:gridCol w:w="383"/>
        <w:gridCol w:w="154"/>
      </w:tblGrid>
      <w:tr>
        <w:trPr/>
        <w:tc>
          <w:tcPr>
            <w:tcW w:w="166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VIII. INVESTOR CHARGE-OFFS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2024-B</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Investor Defaults and Uncovered Dilution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$3,402,179.87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$4,534,719.72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 Reimbursed from Available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$3,402,179.87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$4,534,719.72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 Reimbursed from Excess Funding Account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 Total reimbursed in respect of Investor Defaults and Dilution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$3,402,179.87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$4,534,719.72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 Investor Charge-off (a -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MONTHLY NOTEHOLDER'S STATEMENT</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6.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WORLD FINANCIAL NETWORK CREDIT CARD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MASTER NOTE TRUST SERIES 2024-A &amp; 2024-B</w:t>
      </w:r>
    </w:p>
    <w:tbl>
      <w:tblPr>
        <w:tblW w:w="10205" w:type="dxa"/>
        <w:jc w:val="left"/>
        <w:tblInd w:w="0" w:type="dxa"/>
        <w:tblLayout w:type="fixed"/>
        <w:tblCellMar>
          <w:top w:w="28" w:type="dxa"/>
          <w:left w:w="28" w:type="dxa"/>
          <w:bottom w:w="28" w:type="dxa"/>
          <w:right w:w="28" w:type="dxa"/>
        </w:tblCellMar>
      </w:tblPr>
      <w:tblGrid>
        <w:gridCol w:w="2544"/>
        <w:gridCol w:w="2073"/>
        <w:gridCol w:w="2082"/>
        <w:gridCol w:w="109"/>
        <w:gridCol w:w="109"/>
        <w:gridCol w:w="109"/>
        <w:gridCol w:w="109"/>
        <w:gridCol w:w="109"/>
        <w:gridCol w:w="109"/>
        <w:gridCol w:w="109"/>
        <w:gridCol w:w="109"/>
        <w:gridCol w:w="109"/>
        <w:gridCol w:w="286"/>
        <w:gridCol w:w="278"/>
        <w:gridCol w:w="475"/>
        <w:gridCol w:w="109"/>
        <w:gridCol w:w="109"/>
        <w:gridCol w:w="109"/>
        <w:gridCol w:w="307"/>
        <w:gridCol w:w="253"/>
        <w:gridCol w:w="441"/>
        <w:gridCol w:w="158"/>
      </w:tblGrid>
      <w:tr>
        <w:trPr/>
        <w:tc>
          <w:tcPr>
            <w:tcW w:w="2544"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IX. YIELD and BASE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color w:val="000000"/>
                <w:sz w:val="16"/>
              </w:rPr>
              <w:t xml:space="preserve">Series 2024-A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2024-B</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Base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(Monthly interest, any net swap payments and monthly servicing fees divided by collateral amounts plus amounts on deposit in the principal accumulation account)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Base Rate (current month)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 Base Rate (prior month)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 Base Rate (2 months prior)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 3 Month Average Base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Gross Portfolio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charge collections allocable to each series divided by the collateral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 Gross Portfolio Yield (current month)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38.22 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36.81 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 Gross Portfolio Yield (prior month)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37.76 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36.80 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 Gross Portfolio Yield (2 months prior)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36.91 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36.35 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 3 Month Average Gross Portfolio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37.63 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36.66 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Portfolio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charge collections less defaults allocable to each series divided by the collateral amount plus amounts on deposit in the principal accumulation account)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 Portfolio Yield (current month)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22.72 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28.87 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 Portfolio Yield (prior month)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24.24 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28.13 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 Portfolio Yield (2 months prior)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25.81 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27.60 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 3 Month Average Portfolio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24.26 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28.20 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Excess Spread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(Portfolio Yield less Base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 Portfolio Adjusted Yield (current month)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17.22 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23.50 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 Portfolio Adjusted Yield (prior month)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18.58 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22.76 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 Portfolio Adjusted Yield (2 months prior)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19.98 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22.23 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 Portfolio Adjusted Yield (3 month average)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18.60 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22.83 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6"/>
        </w:rPr>
        <w:t>The Series 2024-A controlled accumulation period commenced in June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MONTHLY NOTEHOLDER'S STATEMENT</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6.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WORLD FINANCIAL NETWORK CREDIT CARD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MASTER NOTE TRUST SERIES 2024-A &amp; 2024-B</w:t>
      </w:r>
    </w:p>
    <w:tbl>
      <w:tblPr>
        <w:tblW w:w="9682" w:type="dxa"/>
        <w:jc w:val="left"/>
        <w:tblInd w:w="0" w:type="dxa"/>
        <w:tblLayout w:type="fixed"/>
        <w:tblCellMar>
          <w:top w:w="28" w:type="dxa"/>
          <w:left w:w="28" w:type="dxa"/>
          <w:bottom w:w="28" w:type="dxa"/>
          <w:right w:w="28" w:type="dxa"/>
        </w:tblCellMar>
      </w:tblPr>
      <w:tblGrid>
        <w:gridCol w:w="2103"/>
        <w:gridCol w:w="1848"/>
        <w:gridCol w:w="1854"/>
        <w:gridCol w:w="109"/>
        <w:gridCol w:w="109"/>
        <w:gridCol w:w="109"/>
        <w:gridCol w:w="109"/>
        <w:gridCol w:w="109"/>
        <w:gridCol w:w="109"/>
        <w:gridCol w:w="109"/>
        <w:gridCol w:w="109"/>
        <w:gridCol w:w="109"/>
        <w:gridCol w:w="439"/>
        <w:gridCol w:w="439"/>
        <w:gridCol w:w="443"/>
        <w:gridCol w:w="109"/>
        <w:gridCol w:w="109"/>
        <w:gridCol w:w="109"/>
        <w:gridCol w:w="364"/>
        <w:gridCol w:w="364"/>
        <w:gridCol w:w="366"/>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X. PRINCIPAL ACCUMULATION ACCOUNT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2024-B</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Cumulative Class A principal distributed to PAA (as of prior distribution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$150,000,000.00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 Class A Principal deposited in the Principal Accumulation Account (PAA)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 Total Class A Principal deposited in the PAA (a +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$200,000,000.00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 Cumulative Class M principal distributed to PAA (as of prior distribution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$13,356,300.00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 Class M Principal deposited in the Principal Accumulation Account (PAA)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$4,452,100.00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 Total Class M Principal deposited in the PAA (d +e)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$17,808,400.00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 Cumulative Class B principal distributed to PAA (as of prior distribution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$7,705,500.00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 Class B Principal deposited in the Principal Accumulation Account (PAA)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$2,568,500.00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 Total Class B Principal deposited in the PAA (g + 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$10,274,000.00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 Cumulative Class C principal distributed to PAA (as of prior distribution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 Class C Principal deposited in the Principal Accumulation Account (PAA)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 Total Class C Principal deposited in the PAA (j + 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 Ending PAA balance (c + f + i + 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$228,082,400.00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764" w:type="dxa"/>
        <w:jc w:val="center"/>
        <w:tblInd w:w="0" w:type="dxa"/>
        <w:tblLayout w:type="fixed"/>
        <w:tblCellMar>
          <w:top w:w="28" w:type="dxa"/>
          <w:left w:w="28" w:type="dxa"/>
          <w:bottom w:w="28" w:type="dxa"/>
          <w:right w:w="28" w:type="dxa"/>
        </w:tblCellMar>
      </w:tblPr>
      <w:tblGrid>
        <w:gridCol w:w="1848"/>
        <w:gridCol w:w="1623"/>
        <w:gridCol w:w="1628"/>
        <w:gridCol w:w="109"/>
        <w:gridCol w:w="109"/>
        <w:gridCol w:w="109"/>
        <w:gridCol w:w="109"/>
        <w:gridCol w:w="109"/>
        <w:gridCol w:w="109"/>
        <w:gridCol w:w="109"/>
        <w:gridCol w:w="109"/>
        <w:gridCol w:w="109"/>
        <w:gridCol w:w="369"/>
        <w:gridCol w:w="369"/>
        <w:gridCol w:w="371"/>
        <w:gridCol w:w="109"/>
        <w:gridCol w:w="109"/>
        <w:gridCol w:w="109"/>
        <w:gridCol w:w="364"/>
        <w:gridCol w:w="364"/>
        <w:gridCol w:w="366"/>
        <w:gridCol w:w="154"/>
      </w:tblGrid>
      <w:tr>
        <w:trPr/>
        <w:tc>
          <w:tcPr>
            <w:tcW w:w="1848"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XI. PRINCIPAL REPAYMENT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2024-B</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Class A Principal Paid (as of prior distribution dates)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 Class A Principal Payments (to be paid on current distribution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 Total Class A Principal Paid (a +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 Class M Principal Paid (as of prior distribution dates)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 Class M Principal Payments (to be paid on current distribution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 Total Class M Principal Paid (d + 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 Class B Principal Paid (as of prior distribution dates)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 Class B Principal Payments (to be made on current distribution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 Total Class B Principal Paid (g + 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 Class C Principal Paid (as of prior distribution dates)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 Class C Principal Payments (to be made on current distribution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 Total Class C Principal Paid (j + 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 Total Principal Paid (c + f + i + 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MONTHLY NOTEHOLDER'S STATEMENT</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6.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WORLD FINANCIAL NETWORK CREDIT CARD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MASTER NOTE TRUST SERIES 2024-A &amp; 2024-B</w:t>
      </w:r>
    </w:p>
    <w:tbl>
      <w:tblPr>
        <w:tblW w:w="3867" w:type="dxa"/>
        <w:jc w:val="left"/>
        <w:tblInd w:w="0" w:type="dxa"/>
        <w:tblLayout w:type="fixed"/>
        <w:tblCellMar>
          <w:top w:w="28" w:type="dxa"/>
          <w:left w:w="28" w:type="dxa"/>
          <w:bottom w:w="28" w:type="dxa"/>
          <w:right w:w="28" w:type="dxa"/>
        </w:tblCellMar>
      </w:tblPr>
      <w:tblGrid>
        <w:gridCol w:w="1107"/>
        <w:gridCol w:w="975"/>
        <w:gridCol w:w="977"/>
        <w:gridCol w:w="109"/>
        <w:gridCol w:w="109"/>
        <w:gridCol w:w="109"/>
        <w:gridCol w:w="109"/>
        <w:gridCol w:w="109"/>
        <w:gridCol w:w="109"/>
        <w:gridCol w:w="154"/>
      </w:tblGrid>
      <w:tr>
        <w:trPr/>
        <w:tc>
          <w:tcPr>
            <w:tcW w:w="110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XII. SUPPLEMENTAL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Solely with respect to the Series 2024-A and Series 2024-B Notes: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Comenity Bank (the “Bank”) hereby confirms that, with reference to the EU Securitization Rules and the UK Securitization Rules, in each case as in effect on the Closing Date: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(i) as “originator” for purposes of the EU Securitization Rules and UK Securitization Rules, the Bank continues and will continue to retain on an ongoing basis a material net economic interest in the transaction constituted by the issuance of the Series 2024-A Notes and Series 2024-B Notes, in the form of a first loss tranche in accordance with option (d) of Article 6(3) of each of the EU Securitization Regulation and the UK Securitization Regulation in an amount equal to not less than 5% of the nominal value of the securitized exposures (such nominal value as measured at the date of origination (being, with respect to each such securitized exposure, the date on which the Issuer acquires an interest therein)), by holding, through the Transferor (its wholly-owned subsidiary), the right to receive distributions in respect of the Excess Collateral Amount (the “Retained Interest”).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(ii) the Bank has not allowed (and has not permitted the Transferor or any of its Affiliates to allow) and the Bank will not (and will not permit the Transferor or any of its Affiliates to) allow the Retained Interest to be subject to any credit risk mitigation or hedging or to be sold, transferred, or otherwise surrendered, except to the extent permitted in accordance with the EU Securitization Rules and the UK Securitization Rules; and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(iii) the Bank has not changed and will not change the retention option or method of calculation of the material net economic interest referred to in (i), except as permitted under the EU Securitization Rules and the UK Securitization Rules.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For purposes of the foregoing: (i) “EU Securitization Regulation” means the European Union’s Regulation (EU) 2017/2402, as amended; (ii) “EU Securitization Rules” means the EU Securitization Regulation, together with any relevant guidance published in relation thereto by the European Banking Authority, the European Securities and Markets Authority, the European Insurance and Occupational Pensions Authority or the European Commission and any relevant regulatory and/or implementing technical standards adopted by the European Commission in relation thereto; (iii) “UK Securitization Regulation” means Regulation (EU) 2017/2402 as it forms part of United Kingdom domestic law by virtue of the European Union (Withdrawal) Act 2018 (as amended, the “EUWA”), as amended by the Securitisation (Amendment) (EU Exit) Regulations 2019, and as further amended, supplemented or replaced; and (iv) “UK Securitization Rules” means the UK Securitization Regulation, together with (a) all applicable binding technical standards made under the UK Securitization Regulation, (b) any European Union regulatory technical standards or implementing technical standards relating to the EU Securitization Regulation or applicable in relation thereto pursuant to any transitional provisions of the EU Securitization Regulation, in each case forming part of United Kingdom domestic law by virtue of the EUWA, (c) all relevant guidance, policy statements or directions relating to the application of the UK Securitization Regulation (or any binding technical standards) published by the Financial Conduct Authority and/or the Prudential Regulation Authority (or their successors), (d) any guidelines relating to the application of the EU Securitization Regulation which are applicable in the United Kingdom, (e) any other transitional, saving or other provision relevant to the UK Securitization Regulation by virtue of the operation of the EUWA and (f) any other applicable laws, acts, statutory instruments, rules, guidance or policy statements published or enacted relating to the UK Securitization Regulation, in each case as amended, supplemented or replaced from time to time.</w:t>
      </w:r>
    </w:p>
    <w:p>
      <w:pPr>
        <w:pStyle w:val="TextBody"/>
        <w:bidi w:val="0"/>
        <w:spacing w:before="0" w:after="0"/>
        <w:jc w:val="left"/>
        <w:rPr/>
      </w:pPr>
      <w:r>
        <w:rPr/>
      </w:r>
    </w:p>
    <w:p>
      <w:pPr>
        <w:pStyle w:val="TextBody"/>
        <w:bidi w:val="0"/>
        <w:spacing w:before="0" w:after="0"/>
        <w:jc w:val="left"/>
        <w:rPr/>
      </w:pPr>
      <w:r>
        <w:rPr/>
      </w:r>
    </w:p>
    <w:tbl>
      <w:tblPr>
        <w:tblW w:w="2828" w:type="dxa"/>
        <w:jc w:val="left"/>
        <w:tblInd w:w="0" w:type="dxa"/>
        <w:tblLayout w:type="fixed"/>
        <w:tblCellMar>
          <w:top w:w="28" w:type="dxa"/>
          <w:left w:w="28" w:type="dxa"/>
          <w:bottom w:w="28" w:type="dxa"/>
          <w:right w:w="28" w:type="dxa"/>
        </w:tblCellMar>
      </w:tblPr>
      <w:tblGrid>
        <w:gridCol w:w="265"/>
        <w:gridCol w:w="233"/>
        <w:gridCol w:w="233"/>
        <w:gridCol w:w="233"/>
        <w:gridCol w:w="233"/>
        <w:gridCol w:w="233"/>
        <w:gridCol w:w="233"/>
        <w:gridCol w:w="233"/>
        <w:gridCol w:w="233"/>
        <w:gridCol w:w="109"/>
        <w:gridCol w:w="109"/>
        <w:gridCol w:w="109"/>
        <w:gridCol w:w="109"/>
        <w:gridCol w:w="109"/>
        <w:gridCol w:w="154"/>
      </w:tblGrid>
      <w:tr>
        <w:trPr/>
        <w:tc>
          <w:tcPr>
            <w:tcW w:w="26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9"/>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Comenity Bank, as Servicer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By:</w:t>
            </w:r>
          </w:p>
        </w:tc>
        <w:tc>
          <w:tcPr>
            <w:tcW w:w="139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 Wai Chung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Name:</w:t>
            </w:r>
          </w:p>
        </w:tc>
        <w:tc>
          <w:tcPr>
            <w:tcW w:w="139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Wai Chung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Title:</w:t>
            </w:r>
          </w:p>
        </w:tc>
        <w:tc>
          <w:tcPr>
            <w:tcW w:w="139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Treasurer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3809</Words>
  <Characters>21728</Characters>
  <CharactersWithSpaces>24844</CharactersWithSpaces>
  <Paragraphs>833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