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0002026080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283"/>
              <w:jc w:val="left"/>
              <w:rPr/>
            </w:pPr>
            <w:r>
              <w:rPr/>
              <w:t>Name of Issuer</w:t>
            </w:r>
          </w:p>
        </w:tc>
        <w:tc>
          <w:tcPr>
            <w:tcW w:w="4404" w:type="dxa"/>
            <w:tcBorders/>
            <w:vAlign w:val="center"/>
          </w:tcPr>
          <w:p>
            <w:pPr>
              <w:pStyle w:val="TableContents"/>
              <w:bidi w:val="0"/>
              <w:spacing w:before="0" w:after="0"/>
              <w:jc w:val="left"/>
              <w:rPr/>
            </w:pPr>
            <w:r>
              <w:rPr/>
              <w:t>BREAD FINANCIAL HOLDINGS, INC.</w:t>
            </w:r>
          </w:p>
        </w:tc>
      </w:tr>
      <w:tr>
        <w:trPr/>
        <w:tc>
          <w:tcPr>
            <w:tcW w:w="5801" w:type="dxa"/>
            <w:tcBorders/>
            <w:vAlign w:val="center"/>
          </w:tcPr>
          <w:p>
            <w:pPr>
              <w:pStyle w:val="TableContents"/>
              <w:bidi w:val="0"/>
              <w:spacing w:before="0" w:after="283"/>
              <w:jc w:val="left"/>
              <w:rPr/>
            </w:pPr>
            <w:r>
              <w:rPr/>
              <w:t>SEC File Number</w:t>
            </w:r>
          </w:p>
        </w:tc>
        <w:tc>
          <w:tcPr>
            <w:tcW w:w="4404" w:type="dxa"/>
            <w:tcBorders/>
            <w:vAlign w:val="center"/>
          </w:tcPr>
          <w:p>
            <w:pPr>
              <w:pStyle w:val="TableContents"/>
              <w:bidi w:val="0"/>
              <w:spacing w:before="0" w:after="0"/>
              <w:jc w:val="left"/>
              <w:rPr/>
            </w:pPr>
            <w:r>
              <w:rPr/>
              <w:t>001-15749</w:t>
            </w:r>
          </w:p>
        </w:tc>
      </w:tr>
      <w:tr>
        <w:trPr/>
        <w:tc>
          <w:tcPr>
            <w:tcW w:w="5801" w:type="dxa"/>
            <w:tcBorders/>
            <w:vAlign w:val="center"/>
          </w:tcPr>
          <w:p>
            <w:pPr>
              <w:pStyle w:val="TableContents"/>
              <w:bidi w:val="0"/>
              <w:spacing w:before="0" w:after="283"/>
              <w:jc w:val="left"/>
              <w:rPr/>
            </w:pPr>
            <w:r>
              <w:rPr/>
              <w:t>Address of Issuer</w:t>
            </w:r>
          </w:p>
        </w:tc>
        <w:tc>
          <w:tcPr>
            <w:tcW w:w="4404" w:type="dxa"/>
            <w:tcBorders/>
            <w:vAlign w:val="center"/>
          </w:tcPr>
          <w:p>
            <w:pPr>
              <w:pStyle w:val="TableContents"/>
              <w:bidi w:val="0"/>
              <w:spacing w:before="0" w:after="0"/>
              <w:jc w:val="left"/>
              <w:rPr/>
            </w:pPr>
            <w:r>
              <w:rPr/>
              <w:t>3095 LOYALTY CIRCLE</w:t>
              <w:br/>
              <w:t>COLUMBUS</w:t>
              <w:br/>
              <w:t xml:space="preserve">OHIO </w:t>
              <w:br/>
              <w:t>43219</w:t>
            </w:r>
          </w:p>
        </w:tc>
      </w:tr>
      <w:tr>
        <w:trPr/>
        <w:tc>
          <w:tcPr>
            <w:tcW w:w="5801" w:type="dxa"/>
            <w:tcBorders/>
            <w:vAlign w:val="center"/>
          </w:tcPr>
          <w:p>
            <w:pPr>
              <w:pStyle w:val="TableContents"/>
              <w:bidi w:val="0"/>
              <w:spacing w:before="0" w:after="283"/>
              <w:jc w:val="left"/>
              <w:rPr/>
            </w:pPr>
            <w:r>
              <w:rPr/>
              <w:t>Phone</w:t>
            </w:r>
          </w:p>
        </w:tc>
        <w:tc>
          <w:tcPr>
            <w:tcW w:w="4404" w:type="dxa"/>
            <w:tcBorders/>
            <w:vAlign w:val="center"/>
          </w:tcPr>
          <w:p>
            <w:pPr>
              <w:pStyle w:val="TableContents"/>
              <w:bidi w:val="0"/>
              <w:spacing w:before="0" w:after="0"/>
              <w:jc w:val="left"/>
              <w:rPr/>
            </w:pPr>
            <w:r>
              <w:rPr/>
              <w:t>6147294000</w:t>
            </w:r>
          </w:p>
        </w:tc>
      </w:tr>
      <w:tr>
        <w:trPr/>
        <w:tc>
          <w:tcPr>
            <w:tcW w:w="5801" w:type="dxa"/>
            <w:tcBorders/>
            <w:vAlign w:val="center"/>
          </w:tcPr>
          <w:p>
            <w:pPr>
              <w:pStyle w:val="TableContents"/>
              <w:bidi w:val="0"/>
              <w:spacing w:before="0" w:after="283"/>
              <w:jc w:val="left"/>
              <w:rPr/>
            </w:pPr>
            <w:r>
              <w:rPr/>
              <w:t>Name of Person for Whose Account the Securities are To Be Sold</w:t>
            </w:r>
          </w:p>
        </w:tc>
        <w:tc>
          <w:tcPr>
            <w:tcW w:w="4404" w:type="dxa"/>
            <w:tcBorders/>
            <w:vAlign w:val="center"/>
          </w:tcPr>
          <w:p>
            <w:pPr>
              <w:pStyle w:val="TableContents"/>
              <w:bidi w:val="0"/>
              <w:spacing w:before="0" w:after="0"/>
              <w:jc w:val="left"/>
              <w:rPr/>
            </w:pPr>
            <w:r>
              <w:rPr/>
              <w:t>Lakhwara Praniti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01" w:type="dxa"/>
            <w:tcBorders/>
            <w:vAlign w:val="center"/>
          </w:tcPr>
          <w:p>
            <w:pPr>
              <w:pStyle w:val="TableContents"/>
              <w:bidi w:val="0"/>
              <w:spacing w:before="0" w:after="283"/>
              <w:jc w:val="left"/>
              <w:rPr/>
            </w:pPr>
            <w:r>
              <w:rPr/>
              <w:t>Relationship to Issuer</w:t>
            </w:r>
          </w:p>
        </w:tc>
        <w:tc>
          <w:tcPr>
            <w:tcW w:w="440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2802</w:t>
            </w:r>
          </w:p>
        </w:tc>
        <w:tc>
          <w:tcPr>
            <w:tcW w:w="1380" w:type="dxa"/>
            <w:tcBorders/>
            <w:vAlign w:val="center"/>
          </w:tcPr>
          <w:p>
            <w:pPr>
              <w:pStyle w:val="TableContents"/>
              <w:bidi w:val="0"/>
              <w:spacing w:before="0" w:after="283"/>
              <w:jc w:val="left"/>
              <w:rPr/>
            </w:pPr>
            <w:r>
              <w:rPr/>
              <w:t>297348.24</w:t>
            </w:r>
          </w:p>
        </w:tc>
        <w:tc>
          <w:tcPr>
            <w:tcW w:w="1555" w:type="dxa"/>
            <w:tcBorders/>
            <w:vAlign w:val="center"/>
          </w:tcPr>
          <w:p>
            <w:pPr>
              <w:pStyle w:val="TableContents"/>
              <w:bidi w:val="0"/>
              <w:spacing w:before="0" w:after="283"/>
              <w:jc w:val="left"/>
              <w:rPr/>
            </w:pPr>
            <w:r>
              <w:rPr/>
              <w:t>38419268</w:t>
            </w:r>
          </w:p>
        </w:tc>
        <w:tc>
          <w:tcPr>
            <w:tcW w:w="1569" w:type="dxa"/>
            <w:tcBorders/>
            <w:vAlign w:val="center"/>
          </w:tcPr>
          <w:p>
            <w:pPr>
              <w:pStyle w:val="TableContents"/>
              <w:bidi w:val="0"/>
              <w:spacing w:before="0" w:after="283"/>
              <w:jc w:val="left"/>
              <w:rPr/>
            </w:pPr>
            <w:r>
              <w:rPr/>
              <w:t>07/28/2026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06/16/2026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2802</w:t>
            </w:r>
          </w:p>
        </w:tc>
        <w:tc>
          <w:tcPr>
            <w:tcW w:w="1046" w:type="dxa"/>
            <w:tcBorders/>
            <w:vAlign w:val="center"/>
          </w:tcPr>
          <w:p>
            <w:pPr>
              <w:pStyle w:val="TableContents"/>
              <w:bidi w:val="0"/>
              <w:spacing w:before="0" w:after="283"/>
              <w:jc w:val="left"/>
              <w:rPr/>
            </w:pPr>
            <w:r>
              <w:rPr/>
              <w:t>06/16/2026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1"/>
        <w:gridCol w:w="8444"/>
      </w:tblGrid>
      <w:tr>
        <w:trPr/>
        <w:tc>
          <w:tcPr>
            <w:tcW w:w="1761" w:type="dxa"/>
            <w:tcBorders/>
            <w:vAlign w:val="center"/>
          </w:tcPr>
          <w:p>
            <w:pPr>
              <w:pStyle w:val="TableContents"/>
              <w:bidi w:val="0"/>
              <w:spacing w:before="0" w:after="283"/>
              <w:jc w:val="left"/>
              <w:rPr/>
            </w:pPr>
            <w:r>
              <w:rPr/>
              <w:t>Remarks</w:t>
            </w:r>
          </w:p>
        </w:tc>
        <w:tc>
          <w:tcPr>
            <w:tcW w:w="8444" w:type="dxa"/>
            <w:tcBorders/>
            <w:vAlign w:val="center"/>
          </w:tcPr>
          <w:p>
            <w:pPr>
              <w:pStyle w:val="TableContents"/>
              <w:bidi w:val="0"/>
              <w:spacing w:before="0" w:after="283"/>
              <w:jc w:val="left"/>
              <w:rPr>
                <w:sz w:val="4"/>
                <w:szCs w:val="4"/>
              </w:rPr>
            </w:pPr>
            <w:r>
              <w:rPr>
                <w:sz w:val="4"/>
                <w:szCs w:val="4"/>
              </w:rPr>
            </w:r>
          </w:p>
        </w:tc>
      </w:tr>
      <w:tr>
        <w:trPr/>
        <w:tc>
          <w:tcPr>
            <w:tcW w:w="1761" w:type="dxa"/>
            <w:tcBorders/>
            <w:vAlign w:val="center"/>
          </w:tcPr>
          <w:p>
            <w:pPr>
              <w:pStyle w:val="TableContents"/>
              <w:bidi w:val="0"/>
              <w:spacing w:before="0" w:after="283"/>
              <w:jc w:val="left"/>
              <w:rPr/>
            </w:pPr>
            <w:r>
              <w:rPr/>
              <w:t>Date of Notice</w:t>
            </w:r>
          </w:p>
        </w:tc>
        <w:tc>
          <w:tcPr>
            <w:tcW w:w="8444"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1" w:type="dxa"/>
            <w:tcBorders/>
            <w:vAlign w:val="center"/>
          </w:tcPr>
          <w:p>
            <w:pPr>
              <w:pStyle w:val="TableContents"/>
              <w:bidi w:val="0"/>
              <w:spacing w:before="0" w:after="283"/>
              <w:jc w:val="left"/>
              <w:rPr/>
            </w:pPr>
            <w:r>
              <w:rPr/>
              <w:t>Signature</w:t>
            </w:r>
          </w:p>
        </w:tc>
        <w:tc>
          <w:tcPr>
            <w:tcW w:w="8444" w:type="dxa"/>
            <w:tcBorders/>
            <w:vAlign w:val="center"/>
          </w:tcPr>
          <w:p>
            <w:pPr>
              <w:pStyle w:val="TableContents"/>
              <w:bidi w:val="0"/>
              <w:spacing w:before="0" w:after="0"/>
              <w:jc w:val="left"/>
              <w:rPr/>
            </w:pPr>
            <w:r>
              <w:rPr/>
              <w:t>/s/Wade Moss, as a duly authorized representative of Fidelity Brokerage Services LLC, as attorney-in-fact for Praniti Lakhwara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2980</Characters>
  <CharactersWithSpaces>3509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