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407035</wp:posOffset>
            </wp:positionV>
            <wp:extent cx="256286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001-15749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31-1429215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9"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9" w:gutter="0" w:footer="0" w:header="0"/>
          <w:type w:val="continuous"/>
        </w:sectPr>
      </w:pPr>
    </w:p>
    <w:p>
      <w:pPr>
        <w:ind w:left="4504"/>
        <w:spacing w:after="0"/>
        <w:rPr>
          <w:sz w:val="20"/>
          <w:szCs w:val="20"/>
          <w:color w:val="auto"/>
        </w:rPr>
      </w:pPr>
      <w:r>
        <w:rPr>
          <w:rFonts w:ascii="Times New Roman" w:cs="Times New Roman" w:eastAsia="Times New Roman" w:hAnsi="Times New Roman"/>
          <w:sz w:val="18"/>
          <w:szCs w:val="18"/>
          <w:b w:val="1"/>
          <w:bCs w:val="1"/>
          <w:color w:val="auto"/>
        </w:rPr>
        <w:t>3095 LOYALTY CIRCLE</w:t>
      </w:r>
    </w:p>
    <w:p>
      <w:pPr>
        <w:spacing w:after="0" w:line="31" w:lineRule="exact"/>
        <w:rPr>
          <w:sz w:val="24"/>
          <w:szCs w:val="24"/>
          <w:color w:val="auto"/>
        </w:rPr>
      </w:pPr>
    </w:p>
    <w:p>
      <w:pPr>
        <w:ind w:left="4504"/>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6"/>
        <w:spacing w:after="0" w:line="161" w:lineRule="exact"/>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240665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9"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BFH</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BFH PrA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Interest in a Share of 8.625%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A</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BFH PrB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Interest in a Share of 8.875% Fixed Rate Reset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Non-Cumulative Perpetual Preferred Stock, Series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9"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2, 2026, Bread Financial Holdings, Inc. (the “Company”) filed a Certificate of Designations (effective November 3, 2026) (the “Certificate of Designations”) with the Secretary of State of the State of Delaware, establishing the voting rights, powers, preferences and privileges, and the relative, participating, optional and other rights, and the qualifications, limitations or restrictions thereof, of its 9.375% Fixed Rate Reset Non-Cumulative Perpetual Preferred Stock, Series C, par value $0.01 per share (the “Series C Preferred Stock”), with a liquidation preference of $1,000 per share. Under the terms of the Series C Preferred Stock, the ability of the Company to declare, pay or set aside any payment for dividend or distribution on any shares of stock ranking junior to the Series C Preferred Stock, or repurchase, redeem or otherwise acquire for consideration, directly or indirectly, any shares of stock ranking on parity with or junior to the Series C Preferred Stock, is subject to restrictions in the event that the Company does not declare and either pay or set aside a sum sufficient for payment of dividends on the Series C Preferred Stock for the immediately preceding dividend period.</w:t>
      </w:r>
    </w:p>
    <w:p>
      <w:pPr>
        <w:spacing w:after="0" w:line="1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November 3, 2026, the Company issued and sold 5,000,000 depositary shares (the “Depositary Shares”), each representing a 1/40th interest in a share of the Series C Preferred Stock. In addition, pursuant to the underwriting agreement (the “Underwriting Agreement”), dated October 27, 2026, between the Company and Morgan Stanley &amp; Co. LLC, Keefe, Bruyette &amp; Woods, Inc., RBC Capital Markets, LLC, UBS Securities LLC and Wells Fargo Securities, LLC, as representatives (in such capacity, the “Representatives”) of the underwriters named therein (the “Underwriters”), the Company granted the Underwriters an option to purchase up to an additional 750,000 Depositary Shares at the same price for a period of 30 days following October 27, 2026. The Depositary Shares were issued pursuant to a Deposit Agreement, dated November 3, 2026, among the Company, Computershare Inc. and Computershare Trust Company, N.A. jointly as depositary, and the holders from time to time of the depositary receipts described therein, to which Deposit Agreement the form of depositary receipt is attached as Exhibit A (the “Deposit Agreement”). Holders of the Depositary Shares will be entitled to all proportional rights and preferences of the Series C Preferred Stock (including dividend, voting, redemption and liquidation rights).</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descriptions of the terms of the Series C Preferred Stock and the Depositary Shares are qualified in their entirety by reference to the Certificate of Designations and the Deposit Agreement, respectively, which are included as Exhibits 3.1 and 4.1 to this Current Report on Form 8-K and are incorporated by reference herein. The validity opinion with respect to the Depositary Shares and the Series C Preferred Stock is filed with this Current Report on Form 8-K as Exhibit 5.1.</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Certificate of Designations became effective November 3, 2026 after filing with the Secretary of State of the State of Delaware on November 2, 2026 and it amends the Company’s Third Amended and Restated Certificate of Incorporation. The terms of the Series C Preferred Stock are more fully described in Item 3.03 of this Current Report on Form 8-K and the Certificate of Designations which is included as Exhibit 3.1 to this Current Report on Form 8-K, both of which are incorporated by reference herein.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27, 2026, the Company entered into the Underwriting Agreement with the Representatives, pursuant to which the Company agreed to issue and sell an aggregate of up to 5,750,000 Depositary Shares, including up to an additional 750,000 Depositary Shares pursuant to the option granted by the Company to the Underwriters therein, subject to the conditions set forth in the Underwriting Agreement.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description of the Underwriting Agreement set forth above does not purport to be complete and is qualified in its entirety by reference to the terms and conditions of the Underwriting Agreement, which is filed as Exhibit 1.1 hereto, and incorporated herein by reference.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93"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04" w:space="500"/>
            <w:col w:w="9760"/>
          </w:cols>
          <w:pgMar w:left="436" w:top="293" w:right="499" w:bottom="144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64"/>
          </w:cols>
          <w:pgMar w:left="436" w:top="293" w:right="499" w:bottom="1440" w:gutter="0" w:footer="0" w:header="0"/>
          <w:type w:val="continuous"/>
        </w:sectPr>
      </w:pPr>
    </w:p>
    <w:p>
      <w:pPr>
        <w:spacing w:after="0" w:line="248" w:lineRule="exact"/>
        <w:rPr>
          <w:sz w:val="20"/>
          <w:szCs w:val="20"/>
          <w:color w:val="auto"/>
        </w:rPr>
      </w:pPr>
    </w:p>
    <w:p>
      <w:pPr>
        <w:jc w:val="center"/>
        <w:ind w:right="413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4136"/>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4"/>
          <w:szCs w:val="14"/>
          <w:color w:val="auto"/>
        </w:rPr>
        <w:t>Document Description</w:t>
      </w:r>
    </w:p>
    <w:p>
      <w:pPr>
        <w:spacing w:after="0" w:line="99" w:lineRule="exact"/>
        <w:rPr>
          <w:sz w:val="20"/>
          <w:szCs w:val="20"/>
          <w:color w:val="auto"/>
        </w:rPr>
      </w:pPr>
    </w:p>
    <w:p>
      <w:pPr>
        <w:sectPr>
          <w:pgSz w:w="11900" w:h="16838" w:orient="portrait"/>
          <w:cols w:equalWidth="0" w:num="2">
            <w:col w:w="4564" w:space="720"/>
            <w:col w:w="5680"/>
          </w:cols>
          <w:pgMar w:left="436" w:top="293" w:right="499" w:bottom="1440" w:gutter="0" w:footer="0" w:header="0"/>
          <w:type w:val="continuous"/>
        </w:sectPr>
      </w:pPr>
    </w:p>
    <w:p>
      <w:pPr>
        <w:ind w:left="844" w:right="60" w:hanging="844"/>
        <w:spacing w:after="0" w:line="266"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October 27, 2026, among the Company, Morgan Stanley &amp; Co. LLC, Keefe, Bruyette &amp; Woods, Inc., RBC Capital Markets, LLC, UBS Securities LLC and Wells Fargo Securities, LLC, as representatives of the underwriters listed in Schedule 1 thereto.</w:t>
      </w:r>
    </w:p>
    <w:p>
      <w:pPr>
        <w:spacing w:after="0" w:line="67" w:lineRule="exact"/>
        <w:rPr>
          <w:rFonts w:ascii="Times New Roman" w:cs="Times New Roman" w:eastAsia="Times New Roman" w:hAnsi="Times New Roman"/>
          <w:sz w:val="18"/>
          <w:szCs w:val="18"/>
          <w:color w:val="auto"/>
        </w:rPr>
      </w:pPr>
    </w:p>
    <w:p>
      <w:pPr>
        <w:ind w:left="844" w:right="120"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0000EE"/>
        </w:rPr>
        <w:t>Certificate of Designations of 9.375% Fixed Rate Reset Non-Cumulative Perpetual Preferred Stock, Series C, par value $0.01 per share, of the Company, dated November 3, 2026.</w:t>
      </w:r>
    </w:p>
    <w:p>
      <w:pPr>
        <w:spacing w:after="0" w:line="53" w:lineRule="exact"/>
        <w:rPr>
          <w:rFonts w:ascii="Times New Roman" w:cs="Times New Roman" w:eastAsia="Times New Roman" w:hAnsi="Times New Roman"/>
          <w:sz w:val="18"/>
          <w:szCs w:val="18"/>
          <w:color w:val="auto"/>
        </w:rPr>
      </w:pPr>
    </w:p>
    <w:p>
      <w:pPr>
        <w:ind w:left="844"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Deposit Agreement, dated November 3, 2026, among the Company, Computershare Inc. and Computershare Trust Company, N.A. jointly as depositary, and the holders from time to time of the depositary receipts described therein.</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8"/>
          <w:szCs w:val="18"/>
          <w:u w:val="single" w:color="auto"/>
          <w:color w:val="0000EE"/>
        </w:rPr>
        <w:t>Form of Depositary Receipt (included in Exhibit 4.1 hereto).</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Davis Polk &amp; Wardwell LLP.</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Davis Polk &amp; Wardwell LLP (included in Exhibit 5.1).</w:t>
      </w:r>
    </w:p>
    <w:p>
      <w:pPr>
        <w:spacing w:after="0" w:line="117" w:lineRule="exact"/>
        <w:rPr>
          <w:sz w:val="20"/>
          <w:szCs w:val="20"/>
          <w:color w:val="auto"/>
        </w:rPr>
      </w:pPr>
    </w:p>
    <w:p>
      <w:pPr>
        <w:ind w:left="5464" w:right="4300" w:hanging="5464"/>
        <w:spacing w:after="0" w:line="454" w:lineRule="auto"/>
        <w:tabs>
          <w:tab w:leader="none" w:pos="8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0964"/>
          </w:cols>
          <w:pgMar w:left="436" w:top="293" w:right="4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Joseph L. Motes III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Administrative Officer, General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 DEPOSITARY SHARES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REPRESENTING A 1/40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INTEREST IN A SHARE OF 9.375% FIXED RATE</w:t>
      </w:r>
    </w:p>
    <w:p>
      <w:pPr>
        <w:jc w:val="center"/>
        <w:spacing w:after="0"/>
        <w:rPr>
          <w:sz w:val="20"/>
          <w:szCs w:val="20"/>
          <w:color w:val="auto"/>
        </w:rPr>
      </w:pPr>
      <w:r>
        <w:rPr>
          <w:rFonts w:ascii="Times New Roman" w:cs="Times New Roman" w:eastAsia="Times New Roman" w:hAnsi="Times New Roman"/>
          <w:sz w:val="18"/>
          <w:szCs w:val="18"/>
          <w:b w:val="1"/>
          <w:bCs w:val="1"/>
          <w:color w:val="auto"/>
        </w:rPr>
        <w:t>RESET NON-CUMULATIVE PERPETUAL PREFERRED STOCK, SERIES C OF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196" w:lineRule="auto"/>
        <w:rPr>
          <w:sz w:val="20"/>
          <w:szCs w:val="20"/>
          <w:color w:val="auto"/>
        </w:rPr>
      </w:pPr>
      <w:r>
        <w:rPr>
          <w:rFonts w:ascii="Times New Roman" w:cs="Times New Roman" w:eastAsia="Times New Roman" w:hAnsi="Times New Roman"/>
          <w:sz w:val="18"/>
          <w:szCs w:val="18"/>
          <w:color w:val="auto"/>
        </w:rPr>
        <w:t>787 Seventh Avenue,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Place</w:t>
      </w:r>
    </w:p>
    <w:p>
      <w:pPr>
        <w:spacing w:after="0" w:line="181" w:lineRule="auto"/>
        <w:rPr>
          <w:sz w:val="20"/>
          <w:szCs w:val="20"/>
          <w:color w:val="auto"/>
        </w:rPr>
      </w:pPr>
      <w:r>
        <w:rPr>
          <w:rFonts w:ascii="Times New Roman" w:cs="Times New Roman" w:eastAsia="Times New Roman" w:hAnsi="Times New Roman"/>
          <w:sz w:val="18"/>
          <w:szCs w:val="18"/>
          <w:color w:val="auto"/>
        </w:rPr>
        <w:t>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Bread Financial Holdings, Inc., a Delaware corporation (the “Company”), proposes to issue and sell to the several underwriters listed in Schedule 1 hereto (the “Underwriters”), for whom you are acting as representatives (the “Representatives”), an aggregate of 5,000,000 depositary shares (the “Firm Shares”), each representing 1/40th of a share of the Company’s 9.375% Fixed Rate Reset Non-Cumulative Perpetual Preferred Stock, Series C, par value $0.01 per share (the “Preferred Stock”) having the terms as set forth in the certificate of designations of the Company to be filed and/or made effective with the Secretary of State of Delaware on the Initial Closing Date (as hereinafter defined), and in the aggregate representing 125,000 shares of Preferred Stock. The Company also grants to the Underwriters an option to purchase up to an additional 750,000 depositary shares (the “Option Shares”). The Firm Shares and the Option Shares are referred to collectively as the “Shares”. The Preferred Stock will be deposited by the Company with Computershare Trust Company, N.A. (“Computershare”) and Computershare Inc. (collectively, the “Depositary”) in accordance with a Deposit Agreement (the “Deposit Agreement”) and the Depositary will issue the depositary receipts (“Depositary Receipts”) evidencing the depositary shares.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firstLine="436"/>
        <w:spacing w:after="0" w:line="25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333-291573), including a prospectus, relating to its securities (the “Shelf Securities”) including the Shares to be issued from time to time by the Company. Such registration statement, as amended at the time it became effective, including the information, if any, deemed pursuant to Rule 430B under the Securities Act to be part of the registration statement at the time of its effectiveness (“Rule 430 Information”), is referred to herein as the “Registration Statement”; and the related prospectus covering the Shelf Securities is hereinafter referred to as the “Basic Prospectus”; as used herein, the term “Preliminary Prospectus” means the Basic Prospectus together with any preliminary prospectus supplement specifically relating to the Shares filed with the Commission pursuant to Rule 424(b) under the Securities Act, and the term “Prospectus” means the Basic Prospectus together with the prospectus supplement specifically relating to the Shares in the form first used (or made available to the Underwriters by the Company to meet requests of purchasers pursuant to Rule 173 under the Securities Act) in connection with confirmation of sales of the Shares. Any reference in this agreement (this “Agreement”) to the Registration Statement, the Basic Prospectus,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the Basic Prospectus,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 Capitalized terms used but not defined herein shall have the meanings given to such terms in the Registration Statement and the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or prior to 4:00 P.M. on October 27, 2026, the time when sales of the Shares were first made (the “Time of Sale”), the Company had prepared the following information (collectively, the “Time of Sale Information”): a Preliminary Prospectus dated October 27, 2026, and each “free-writing prospectus” (as defined pursuant to Rule 405 under the Securities Act) listed on Annex A hereto.</w:t>
      </w:r>
    </w:p>
    <w:p>
      <w:pPr>
        <w:spacing w:after="0" w:line="176" w:lineRule="exact"/>
        <w:rPr>
          <w:sz w:val="20"/>
          <w:szCs w:val="20"/>
          <w:color w:val="auto"/>
        </w:rPr>
      </w:pPr>
    </w:p>
    <w:p>
      <w:pPr>
        <w:ind w:firstLine="436"/>
        <w:spacing w:after="0" w:line="25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the Shares</w:t>
      </w:r>
      <w:r>
        <w:rPr>
          <w:rFonts w:ascii="Times New Roman" w:cs="Times New Roman" w:eastAsia="Times New Roman" w:hAnsi="Times New Roman"/>
          <w:sz w:val="18"/>
          <w:szCs w:val="18"/>
          <w:color w:val="auto"/>
        </w:rPr>
        <w:t>. (a) The Company agrees to issue and sell the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Firm Shares set forth opposite such Underwriter’s name in Schedule 1 hereto at a purchase price (the “Purchase Price”) equal to $24.2125 per Share. The Company will not be obligated to deliver any of the Shares except upon payment for all the Shares to be purchased as provided herein.</w:t>
      </w:r>
    </w:p>
    <w:p>
      <w:pPr>
        <w:spacing w:after="0" w:line="183" w:lineRule="exact"/>
        <w:rPr>
          <w:sz w:val="20"/>
          <w:szCs w:val="20"/>
          <w:color w:val="auto"/>
        </w:rPr>
      </w:pPr>
    </w:p>
    <w:p>
      <w:pPr>
        <w:ind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agrees to sell the Option Shares to the several Underwriters, and the Underwriters, on the basis of the representations, warranties and agreements set forth herein and subject to the conditions set forth herein, shall have the option to purchase, severally and not jointly, from the Company the Option Shares, solely to cover over-allotments, if any, at a Purchase Price of $24.2125 per Share. If any Option Shares are to be purchased, the number of Option Shares to be purchased by each Underwriter shall be the number of Option Shares that bears the same proportion to the aggregate number of Option Shares to be purchased by the several Underwriters as the number of Firm Shares set forth in Schedule 1 hereto opposite the name of such Underwriter (or such number increased as set forth in Section 10 hereof) bears to the aggregate number of Firm Shares being purchased from the Company by the several Underwriters, subject, however, to such adjustments as the Representatives in their sole discretion shall make to eliminate any fractional Shares.</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30th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Initial Closing Date but shall not be earlier than the Initial Closing Date nor later than the tenth full business day (as hereinafter defined) after the date of such notice (unless such time and date are postponed in accordance with the provisions of Section 10 hereof). Any such notice shall be given at least one business day prior to the date and time of delivery specified therein.</w:t>
      </w:r>
    </w:p>
    <w:p>
      <w:pPr>
        <w:spacing w:after="0" w:line="187" w:lineRule="exact"/>
        <w:rPr>
          <w:sz w:val="20"/>
          <w:szCs w:val="20"/>
          <w:color w:val="auto"/>
        </w:rPr>
      </w:pPr>
    </w:p>
    <w:p>
      <w:pPr>
        <w:ind w:right="40" w:firstLine="436"/>
        <w:spacing w:after="0" w:line="261"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Time of Sale Information. The Company acknowledges and agrees that the Underwriters may offer and sell Shares to or through any affiliate of an Underwriter and that any such affiliate may offer and sell Shares purchased by it to or through any Underwriter.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left="-20" w:firstLine="436"/>
        <w:spacing w:after="0" w:line="255"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for and delivery of the Firm Shares will be made at the offices of Paul Hastings LLP at 10:00 A.M. New York City time on November 3, 2026, or at such other time or place on the same or such other date, not later than the fifth business day thereafter, as the Representatives and the Company may agree upon in writing. Payment for and delivery of the Option Shares will be made on the date and at the time and place specified by the Representatives in the written notice of the Underwriters’ election to purchase such Option Shares. The time and date of payment and delivery for the Firm Shares is referred to herein as the “Initial Closing Date,” and the time and date for such payment for the Option Shares, if other than the Initial Closing Date, is herein referred to as an “Additional Closing Date”. Each of the Initial Closing Date and any Additional Closing Date are herein referred to as a “Closing Date”.</w:t>
      </w:r>
    </w:p>
    <w:p>
      <w:pPr>
        <w:spacing w:after="0" w:line="188"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to be purchased on any Closing Date shall be made by wire transfer in immediately available funds to the account specified by the Company to the Representatives on such Closing Date, in each case against delivery to the Representatives for the respective accounts of the Underwriters of the Shares to be purchased by them. Delivery of Firm Shares and any Option Shares shall be made through the facilities of DTC unless the Representatives shall otherwise instruct.</w:t>
      </w:r>
    </w:p>
    <w:p>
      <w:pPr>
        <w:spacing w:after="0" w:line="179" w:lineRule="exact"/>
        <w:rPr>
          <w:rFonts w:ascii="Times New Roman" w:cs="Times New Roman" w:eastAsia="Times New Roman" w:hAnsi="Times New Roman"/>
          <w:sz w:val="18"/>
          <w:szCs w:val="18"/>
          <w:color w:val="auto"/>
        </w:rPr>
      </w:pPr>
    </w:p>
    <w:p>
      <w:pPr>
        <w:ind w:left="-20" w:right="20" w:firstLine="436"/>
        <w:spacing w:after="0" w:line="272" w:lineRule="auto"/>
        <w:tabs>
          <w:tab w:leader="none" w:pos="64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each Underwriter is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and shall not be on behalf of the Company or any other person.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5" w:lineRule="exact"/>
        <w:rPr>
          <w:sz w:val="20"/>
          <w:szCs w:val="20"/>
          <w:color w:val="auto"/>
        </w:rPr>
      </w:pPr>
    </w:p>
    <w:p>
      <w:pPr>
        <w:ind w:left="-20" w:right="20" w:firstLine="436"/>
        <w:spacing w:after="0" w:line="256"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70" w:right="459" w:bottom="1440" w:gutter="0" w:footer="0" w:header="0"/>
        </w:sectPr>
      </w:pPr>
    </w:p>
    <w:bookmarkStart w:id="9" w:name="page10"/>
    <w:bookmarkEnd w:id="9"/>
    <w:p>
      <w:pPr>
        <w:ind w:left="-20" w:right="20" w:firstLine="436"/>
        <w:spacing w:after="0" w:line="255" w:lineRule="auto"/>
        <w:tabs>
          <w:tab w:leader="none" w:pos="6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Sale Information</w:t>
      </w:r>
      <w:r>
        <w:rPr>
          <w:rFonts w:ascii="Times New Roman" w:cs="Times New Roman" w:eastAsia="Times New Roman" w:hAnsi="Times New Roman"/>
          <w:sz w:val="18"/>
          <w:szCs w:val="18"/>
          <w:color w:val="auto"/>
        </w:rPr>
        <w:t>. The Time of Sale Information, at the Time of Sale, did not, and as of any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it being understood and agreed that the only such information furnished by any Underwriter consists of the information described as such in Section 7(b)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4"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delivery prior to delivery of such Issuer Free Writing Prospectus, at the Time of Sale, did not, and as of each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such Issuer Free Writing Prospectus, it being understood and agreed that the only such information furnished by any Underwriter consists of the information described as such in Section 7(b) hereof.</w:t>
      </w:r>
    </w:p>
    <w:p>
      <w:pPr>
        <w:spacing w:after="0" w:line="194"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8" w:right="459" w:bottom="1440" w:gutter="0" w:footer="0" w:header="0"/>
        </w:sectPr>
      </w:pPr>
    </w:p>
    <w:bookmarkStart w:id="10" w:name="page11"/>
    <w:bookmarkEnd w:id="1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threatened by the Commission; as of the applicable effective date of the Registration Statement and any amendment thereto, the Registration Statement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each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6" w:lineRule="exact"/>
        <w:rPr>
          <w:sz w:val="20"/>
          <w:szCs w:val="20"/>
          <w:color w:val="auto"/>
        </w:rPr>
      </w:pPr>
    </w:p>
    <w:p>
      <w:pPr>
        <w:ind w:right="40" w:firstLine="436"/>
        <w:spacing w:after="0" w:line="281" w:lineRule="auto"/>
        <w:tabs>
          <w:tab w:leader="none" w:pos="68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each of the Registration Statement, the Prospectus and the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Information, when they were filed with the Commission conformed or will conform, as the case may be, in all material respects to the requirements of the Securities Act or the Exchange Act, as applicable, and such documents did not, and will not contain any untrue statement of a material fact or omit to state a material fact necessary to make the statements therein, in the light of the circumstances under which they were made, not misleading.</w:t>
      </w:r>
    </w:p>
    <w:p>
      <w:pPr>
        <w:spacing w:after="0" w:line="164" w:lineRule="exact"/>
        <w:rPr>
          <w:rFonts w:ascii="Times New Roman" w:cs="Times New Roman" w:eastAsia="Times New Roman" w:hAnsi="Times New Roman"/>
          <w:sz w:val="17"/>
          <w:szCs w:val="17"/>
          <w:color w:val="auto"/>
        </w:rPr>
      </w:pPr>
    </w:p>
    <w:p>
      <w:pPr>
        <w:ind w:firstLine="436"/>
        <w:spacing w:after="0" w:line="255"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of the Company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the other financial information included or incorporated by reference in each of the Registration Statement, the Time of Sale Information and the Prospectus has been derived from the accounting records of the Company and its consolidated subsidiaries and presents fairly the information shown thereby.</w:t>
      </w:r>
    </w:p>
    <w:p>
      <w:pPr>
        <w:spacing w:after="0" w:line="184" w:lineRule="exact"/>
        <w:rPr>
          <w:rFonts w:ascii="Times New Roman" w:cs="Times New Roman" w:eastAsia="Times New Roman" w:hAnsi="Times New Roman"/>
          <w:sz w:val="18"/>
          <w:szCs w:val="18"/>
          <w:color w:val="auto"/>
        </w:rPr>
      </w:pPr>
    </w:p>
    <w:p>
      <w:pPr>
        <w:ind w:right="160" w:firstLine="436"/>
        <w:spacing w:after="0" w:line="257"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Except as otherwise disclosed in the Registration Statement, Time of Sale Information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of any amendment or supplement thereto), subsequent to the respective dates as of which information is given in the Time of Sale Information and the Prospectus (exclusive of any amendment or supplement thereto): (i) there has been no material adverse effect, or any development that would reasonably be expected to result in a material adverse effect, in the condition, financial or otherwise, or in the earnings, business, operations or prospects, whether or not arising from transactions in the ordinary course of business, of the Company and its subsidiaries, considered as one entity (any such change is called a “Material Adverse Effect”); (ii) the Company and its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other than the dividends on its common stock declared and/or paid by the Company and cash related to dividend equivalent rights paid by the Company or, except for dividends paid to the Company or other subsidiaries, any of its subsidiaries on any class of their respective capital stock or repurchase or redemption by the Company or any of its subsidiaries of any class of their respective capital stock.</w:t>
      </w:r>
    </w:p>
    <w:p>
      <w:pPr>
        <w:spacing w:after="0" w:line="181" w:lineRule="exact"/>
        <w:rPr>
          <w:sz w:val="20"/>
          <w:szCs w:val="20"/>
          <w:color w:val="auto"/>
        </w:rPr>
      </w:pPr>
    </w:p>
    <w:p>
      <w:pPr>
        <w:ind w:firstLine="436"/>
        <w:spacing w:after="0" w:line="25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Incorporation and Good Standing of the Company and its Subsidiaries. </w:t>
      </w:r>
      <w:r>
        <w:rPr>
          <w:rFonts w:ascii="Times New Roman" w:cs="Times New Roman" w:eastAsia="Times New Roman" w:hAnsi="Times New Roman"/>
          <w:sz w:val="18"/>
          <w:szCs w:val="18"/>
          <w:color w:val="auto"/>
        </w:rPr>
        <w:t>Each of the Company and the Company’s subsidiaries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2 hereto (each, a “Significant Subsidiary” and collectively, the “Significant Subsidiaries”) has been duly incorporated, formed or organized, as applicable, and is validly existing as a corporation, limited partnership or a limited liability company, as applicable, in good standing under the laws of the jurisdiction of its incorporation, formation or organization, as applicable, and has corporate, limited partnership or limited liability company, as applicable, power and authority to own or lease, as the case may be, and operate its properties and to conduct its business as described in the Registration Statement, the Time of Sale Information and the Prospectus and, in the case of the Company, to enter into and perform its obligations under each of the Transaction Documents (as defined below) to which it is a party. The Company and each of the Company’s Significant Subsidiaries is duly qualified as a foreign corporation, limited partnership or limited liability company, as applicable,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Effect. All of the issued and outstanding capital stock or other ownership interest of each Significant Subsidiary has been duly authorized and validly issued, is fully paid and nonassessable and is owned by the Company, directly or through subsidiaries, free and clear of any security interest, mortgage, pledge, lien, encumbrance or claim, except as would not result in a Material Adverse Effect. The subsidiaries listed in Schedule 2 hereto are the only Significant Subsidiaries of the Company. The Company does not own or control, directly or indirectly, any corporation, association or other entity other than the subsidiaries listed in Schedule 3 hereto.</w:t>
      </w:r>
    </w:p>
    <w:p>
      <w:pPr>
        <w:spacing w:after="0" w:line="195" w:lineRule="exact"/>
        <w:rPr>
          <w:rFonts w:ascii="Times New Roman" w:cs="Times New Roman" w:eastAsia="Times New Roman" w:hAnsi="Times New Roman"/>
          <w:sz w:val="18"/>
          <w:szCs w:val="18"/>
          <w:color w:val="auto"/>
        </w:rPr>
      </w:pPr>
    </w:p>
    <w:p>
      <w:pPr>
        <w:ind w:firstLine="436"/>
        <w:spacing w:after="0" w:line="271"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Company has an authorized capitalization as set forth in each of the Registration Statement, the Time of Sale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Prospectus under the heading “Capitalization”; all the outstanding shares of capital stock of the Company have been duly and validly authorized and issued and are fully paid and non-assessable and are not subject to any preemptive or similar rights, which right is created either by the Company, pursuant to an agreement to which the Company or any of its subsidiaries is a party or under the Delaware General Corporation Law; except as described in or expressly contemplated by each of the Registration Statement, the Time of Sale Information and the Prospectus, there are no outstanding rights (including, without limitation, preemptive rights, which right is created either by the Company, pursuant to an agreement to the Company or any of its subsidiaries is a party or under the Delaware General Corporation Law),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or exchangeable securities or any such rights, warrants or options; the capital stock of the Company, including the Shares and the Preferred Stock, conforms in all material respects to the description thereof contained in each of the Registration Statement, the Time of Sale Information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81" w:lineRule="exact"/>
        <w:rPr>
          <w:sz w:val="20"/>
          <w:szCs w:val="20"/>
          <w:color w:val="auto"/>
        </w:rPr>
      </w:pPr>
    </w:p>
    <w:p>
      <w:pPr>
        <w:ind w:firstLine="436"/>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(the “Stock Options”) granted pursuant to the stock-based compensation plans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(the “Exchange”) and any other exchange on which Company securities are traded, (iv) the per share exercise price of each Stock Option was equal to the fair market value of a share of common stock of the Company on the applicable Grant Date and (v)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coordinate the grant of Stock Options with, the release or other public announcement of material information regarding the Company or its subsidiaries or their results of operations or prospects.</w:t>
      </w:r>
    </w:p>
    <w:p>
      <w:pPr>
        <w:spacing w:after="0" w:line="18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full right, power and authority to execute and deliver this Agreement and the Deposit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“Transaction Documents”) and to perform its obligations hereunder and thereunder; and all action required to be taken for the due and proper authorization, execution and delivery by the Company, of each of the Transaction Documents and the consummation by it of the transactions contemplated thereby or by the Time of Sale Information and the Prospectus has been duly and validly taken.</w:t>
      </w:r>
    </w:p>
    <w:p>
      <w:pPr>
        <w:spacing w:after="0" w:line="179" w:lineRule="exact"/>
        <w:rPr>
          <w:rFonts w:ascii="Times New Roman" w:cs="Times New Roman" w:eastAsia="Times New Roman" w:hAnsi="Times New Roman"/>
          <w:sz w:val="18"/>
          <w:szCs w:val="18"/>
          <w:color w:val="auto"/>
        </w:rPr>
      </w:pPr>
    </w:p>
    <w:p>
      <w:pPr>
        <w:ind w:right="40" w:firstLine="436"/>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Deposit Agreement</w:t>
      </w:r>
      <w:r>
        <w:rPr>
          <w:rFonts w:ascii="Times New Roman" w:cs="Times New Roman" w:eastAsia="Times New Roman" w:hAnsi="Times New Roman"/>
          <w:sz w:val="18"/>
          <w:szCs w:val="18"/>
          <w:color w:val="auto"/>
        </w:rPr>
        <w:t>. The Deposit Agreement has been duly authorized by the Company and on the Initial Closing Date will be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the Company and, when duly executed and delivered in accordance with its terms by each of the parties thereto (and assuming due authorization, execution and delivery by the Depositary), will constitute a valid and legally binding agreement of the Company enforceable against the Company in accordance with its terms, except as enforceability may be limited by (i) the effect of bankruptcy, insolvency, reorganization, moratorium, arrangement or similar laws affecting the rights and remedies of creditors generally including the effect of statutory or other laws regarding fraudulent transfers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preferential transfers, and (ii)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 (collectively, the “Enforceability Exceptions”). The Deposit Agreement will conform in all material respects to the description thereof contained in each of the Registration Statement, the Time of Sale Information and the Prospectus.</w:t>
      </w:r>
    </w:p>
    <w:p>
      <w:pPr>
        <w:spacing w:after="0" w:line="178" w:lineRule="exact"/>
        <w:rPr>
          <w:sz w:val="20"/>
          <w:szCs w:val="20"/>
          <w:color w:val="auto"/>
        </w:rPr>
      </w:pPr>
    </w:p>
    <w:p>
      <w:pPr>
        <w:ind w:left="740" w:hanging="304"/>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have been duly authorized by the Company and, when issued, delivered and paid for by the Underwriters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this Agreement, will be duly and validly issued and, upon deposit of the Preferred Stock with the Depositary pursuant to the Deposit Agreement, and the due execution of the Deposit Agreement and the Depositary Receipts by the Depositary, will be entitled to the rights and benefits of the Deposit Agreement.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Preferred Stock. </w:t>
      </w:r>
      <w:r>
        <w:rPr>
          <w:rFonts w:ascii="Times New Roman" w:cs="Times New Roman" w:eastAsia="Times New Roman" w:hAnsi="Times New Roman"/>
          <w:sz w:val="18"/>
          <w:szCs w:val="18"/>
          <w:color w:val="auto"/>
        </w:rPr>
        <w:t>The Preferred Stock represented by the Shares has been duly authorized by the Company and, when the Shares are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against payment therefor pursuant to this Agreement, and upon the execution and effectiveness of the Certificate of Designations (as defined herein), the Preferred Stock will be validly issued, fully paid and non-assessable, and will have the rights set forth in the Certificate of Designations for the Preferred Stock. The issuance of Preferred Stock is not subject to preemptive rights.</w:t>
      </w:r>
    </w:p>
    <w:p>
      <w:pPr>
        <w:spacing w:after="0" w:line="179"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Certificate of Designations</w:t>
      </w:r>
      <w:r>
        <w:rPr>
          <w:rFonts w:ascii="Times New Roman" w:cs="Times New Roman" w:eastAsia="Times New Roman" w:hAnsi="Times New Roman"/>
          <w:sz w:val="18"/>
          <w:szCs w:val="18"/>
          <w:color w:val="auto"/>
        </w:rPr>
        <w:t>. The execution and filing of a Certificate of Designations (the “Certificate of Designations”) designating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C Preferred Stock” and establishing the rights, preferences and entitlements thereof, has been duly authorized by the Company and, as of the Initial Closing Date, the Certificate of Designations will have been duly executed and filed with the Secretary of State of the State of Delaware.</w:t>
      </w:r>
    </w:p>
    <w:p>
      <w:pPr>
        <w:spacing w:after="0" w:line="173" w:lineRule="exact"/>
        <w:rPr>
          <w:rFonts w:ascii="Times New Roman" w:cs="Times New Roman" w:eastAsia="Times New Roman" w:hAnsi="Times New Roman"/>
          <w:sz w:val="18"/>
          <w:szCs w:val="18"/>
          <w:color w:val="auto"/>
        </w:rPr>
      </w:pPr>
    </w:p>
    <w:p>
      <w:pPr>
        <w:ind w:right="60" w:firstLine="436"/>
        <w:spacing w:after="0" w:line="284" w:lineRule="auto"/>
        <w:tabs>
          <w:tab w:leader="none" w:pos="6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Descriptions of the Transaction Documents. </w:t>
      </w:r>
      <w:r>
        <w:rPr>
          <w:rFonts w:ascii="Times New Roman" w:cs="Times New Roman" w:eastAsia="Times New Roman" w:hAnsi="Times New Roman"/>
          <w:sz w:val="18"/>
          <w:szCs w:val="18"/>
          <w:color w:val="auto"/>
        </w:rPr>
        <w:t>Each Transaction Document conforms in all material respects to the description thereof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Time of Sale Information and the Prospectus.</w:t>
      </w:r>
    </w:p>
    <w:p>
      <w:pPr>
        <w:spacing w:after="0" w:line="158" w:lineRule="exact"/>
        <w:rPr>
          <w:rFonts w:ascii="Times New Roman" w:cs="Times New Roman" w:eastAsia="Times New Roman" w:hAnsi="Times New Roman"/>
          <w:sz w:val="18"/>
          <w:szCs w:val="18"/>
          <w:color w:val="auto"/>
        </w:rPr>
      </w:pPr>
    </w:p>
    <w:p>
      <w:pPr>
        <w:ind w:right="20" w:firstLine="436"/>
        <w:spacing w:after="0" w:line="273" w:lineRule="auto"/>
        <w:tabs>
          <w:tab w:leader="none" w:pos="6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Non-Contravention of Existing Agreements; No Further Authorizations or Approvals Required</w:t>
      </w:r>
      <w:r>
        <w:rPr>
          <w:rFonts w:ascii="Times New Roman" w:cs="Times New Roman" w:eastAsia="Times New Roman" w:hAnsi="Times New Roman"/>
          <w:sz w:val="17"/>
          <w:szCs w:val="17"/>
          <w:color w:val="auto"/>
        </w:rPr>
        <w:t>. Neither the Company nor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Significant Subsidiaries is (i) in violation of its charter, bylaws or other constitutive document or (ii) in default (or, with the giving of notice or lapse of time, would be in default) (“Default”) under any indenture, mortgage, loan or credit agreement, note, contract, franchise, lease or other instrument to which the Company or any of the Company’s Significant Subsidiaries is a party or by which it or any of them may be bound (“Existing Agreement”), except, in the case of clause (ii) above, for such Defaults or violations as would not, individually or in the aggregate, result in a Material Adverse Effect. The execution, delivery and performance of the Transaction Documents by the Company party thereto, and the issuance and delivery of the Shares, and consummation of the transactions contemplated hereby and thereby and by the Time of Sale Information and the Prospectus (i) will</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4" w:name="page15"/>
    <w:bookmarkEnd w:id="14"/>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result in any violation of the provisions of the charter, bylaws or other constitutive document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Agreement, and</w:t>
      </w:r>
    </w:p>
    <w:p>
      <w:pPr>
        <w:spacing w:after="0" w:line="2" w:lineRule="exact"/>
        <w:rPr>
          <w:sz w:val="20"/>
          <w:szCs w:val="20"/>
          <w:color w:val="auto"/>
        </w:rPr>
      </w:pPr>
    </w:p>
    <w:p>
      <w:pPr>
        <w:ind w:left="4" w:right="60" w:hanging="4"/>
        <w:spacing w:after="0" w:line="251"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result in any violation of any law, administrative regulation or administrative or court decree applicable to the Company, except, in the case of clauses (ii) and (iii), for such conflicts, breaches, Defaults, liens, charges, encumbrances or violations as would not, individually or in the aggregate, result in a Material Adverse Effect. No consent, approval, authorization or other order of, or registration or filing with, any court or other governmental or regulatory authority or agency is required for the execution, delivery and performance of the Transaction Documents by the Company to the extent a party thereto, or the issuance and delivery of the Shares, or consummation of the transactions contemplated hereby and thereby and by the Time of Sale Information and the Prospectus, except such as (i) have been obtained, or prior to the Initial Closing Date, will have been obtained or made and (ii) may be required under any applicable state or foreign securities laws in any jurisdiction in which the Shares are offered and sold in connection with the transactions contemplated hereby. As used herein, a “Debt Repayment Triggering Event”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90" w:lineRule="exact"/>
        <w:rPr>
          <w:rFonts w:ascii="Times New Roman" w:cs="Times New Roman" w:eastAsia="Times New Roman" w:hAnsi="Times New Roman"/>
          <w:sz w:val="18"/>
          <w:szCs w:val="18"/>
          <w:color w:val="auto"/>
        </w:rPr>
      </w:pPr>
    </w:p>
    <w:p>
      <w:pPr>
        <w:ind w:left="4" w:firstLine="436"/>
        <w:spacing w:after="0" w:line="255" w:lineRule="auto"/>
        <w:tabs>
          <w:tab w:leader="none" w:pos="6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Actions or Proceedings. </w:t>
      </w:r>
      <w:r>
        <w:rPr>
          <w:rFonts w:ascii="Times New Roman" w:cs="Times New Roman" w:eastAsia="Times New Roman" w:hAnsi="Times New Roman"/>
          <w:sz w:val="18"/>
          <w:szCs w:val="18"/>
          <w:color w:val="auto"/>
        </w:rPr>
        <w:t>Except as disclosed in the Registration Statement, the Time of Sale Information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or governmental actions, suits or proceedings pending or, to the best of the Company’s knowledge, threatened (i) against or affecting the Company or any of its subsidiaries or (ii) which has as the subject thereof any property owned or leased by, the Company or any of its subsidiaries, where, in each case, such action, suit or proceeding, if determined adversely to the Company or such subsidiary, would result in a Material Adverse Effect or adversely affect the consummation of the transactions contemplated by this Agreement. No labor dispute with the employees of the Company or any of its subsidiaries exists or, to the best of the Company’s knowledge, is threatened or imminent, and the Company is not aware of any existing, threatened or imminent labor disputes with the employees of any principal supplier of the Company, in each case that would result in a Material Adverse Effect.</w:t>
      </w:r>
    </w:p>
    <w:p>
      <w:pPr>
        <w:spacing w:after="0" w:line="184" w:lineRule="exact"/>
        <w:rPr>
          <w:rFonts w:ascii="Times New Roman" w:cs="Times New Roman" w:eastAsia="Times New Roman" w:hAnsi="Times New Roman"/>
          <w:sz w:val="18"/>
          <w:szCs w:val="18"/>
          <w:color w:val="auto"/>
        </w:rPr>
      </w:pPr>
    </w:p>
    <w:p>
      <w:pPr>
        <w:jc w:val="both"/>
        <w:ind w:left="4" w:right="220" w:firstLine="436"/>
        <w:spacing w:after="0" w:line="267"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Deloitte &amp; Touche LLP, who have certified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3"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Properties. </w:t>
      </w:r>
      <w:r>
        <w:rPr>
          <w:rFonts w:ascii="Times New Roman" w:cs="Times New Roman" w:eastAsia="Times New Roman" w:hAnsi="Times New Roman"/>
          <w:sz w:val="18"/>
          <w:szCs w:val="18"/>
          <w:color w:val="auto"/>
        </w:rPr>
        <w:t>The Company and each of its subsidiaries has good and marketable title to all the properties and assets reflected as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financial statements referred to in Section 3(f) hereof, in each case free and clear of any security interests, mortgages, liens, encumbrances, equities, claims and other defects, except as disclosed in the Registration Statement, the Time of Sale Information and the Prospectus, and except as such do not materially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adversely affect the value of such property and do not materially interfere with the use made or proposed to be made of such property by the Company or such subsidiary or would not have, individually or in the aggregate, a Material Adverse Effect. The real property, improvements, equipment and personal property held under lease by the Company or any subsidiary are held under valid and enforceable leases, with such exceptions as do not materially interfere with the use made or proposed to be made of such real property, improvements, equipment or personal property by the Company or such subsidiary or would not have, singly or in the aggregate, a Material Adverse Effect.</w:t>
      </w:r>
    </w:p>
    <w:p>
      <w:pPr>
        <w:spacing w:after="0" w:line="181" w:lineRule="exact"/>
        <w:rPr>
          <w:sz w:val="20"/>
          <w:szCs w:val="20"/>
          <w:color w:val="auto"/>
        </w:rPr>
      </w:pPr>
    </w:p>
    <w:p>
      <w:pPr>
        <w:ind w:right="20" w:firstLine="436"/>
        <w:spacing w:after="0" w:line="25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Rights. </w:t>
      </w:r>
      <w:r>
        <w:rPr>
          <w:rFonts w:ascii="Times New Roman" w:cs="Times New Roman" w:eastAsia="Times New Roman" w:hAnsi="Times New Roman"/>
          <w:sz w:val="18"/>
          <w:szCs w:val="18"/>
          <w:color w:val="auto"/>
        </w:rPr>
        <w:t>The Company and its subsidiaries own or otherwise have a valid right to use all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and service marks, trade names, trade dress, Internet domain names, copyrights, rights in data and databases, inventions, processes, designs, trade secrets, software, technology, know-how and other intellectual property and other proprietary rights (collectively, “Intellectual Property Rights”) reasonably necessary to conduct their businesses as now conducted and as proposed to be conducted in the Registration Statement, the Time of Sale Information and the Prospectus. Except as disclosed in the Registration Statement, the Time of Sale Information and the Prospectus, (a) no party has been granted an exclusive license or other exclusive right to use any portion of any Intellectual Property owned by the Company or any of its subsidiaries; (b) there is no infringement, misappropriation, dilution or other violation by third parties of any Intellectual Property owned by or exclusively licensed to the Company or any of its subsidiaries; (c) there is no pending or threatened action, suit, proceeding or claim by others challenging the Company’s or any of its subsidiaries’ Intellectual Property Rights, and the Company is unaware of any facts that would form a reasonable basis for any such claim; (d) there is no pending or threatened action, suit, proceeding or claim by others challenging the enforceability, validity, registration or scope of any Intellectual Property owned or exclusively licensed to the Company or any of its subsidiaries, and the Company is unaware of any facts that would form a reasonable basis for any such claim; and (e) there is no pending or threatened action, suit, proceeding or claim by others that the business of the Company or any of its subsidiaries as now conducted or as proposed to be conducted in the Registration Statement, the Time of Sale Information and the Prospectus infringes, misappropriates, dilutes or otherwise violates any Intellectual Property Rights of others, and the Company is unaware of any other fact that would form a reasonable basis for any such claim, except with respect to clauses (a), (b), (c), (d) and (e), for such licenses, infringements, actions, suits, proceedings or claims as would not, individually or in the aggregate, result in a Material Adverse Effect. Except as disclosed in the Registration Statement, the Time of Sale Information and the Prospectus, and except as would not, individually or in the aggregate, result in a Material Adverse Effect, the conduct of the business of the Company or any of its subsidiaries, as currently conducted and as proposed to be conducted in the Registration Statement, the Time of Sale Information and the Prospectus, does not and will not infringe, misappropriate, dilute, violate or otherwise conflict with the Intellectual Property Rights of others.</w:t>
      </w:r>
    </w:p>
    <w:p>
      <w:pPr>
        <w:spacing w:after="0" w:line="189"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 Source Software</w:t>
      </w:r>
      <w:r>
        <w:rPr>
          <w:rFonts w:ascii="Times New Roman" w:cs="Times New Roman" w:eastAsia="Times New Roman" w:hAnsi="Times New Roman"/>
          <w:sz w:val="18"/>
          <w:szCs w:val="18"/>
          <w:color w:val="auto"/>
        </w:rPr>
        <w:t>. The Company and its subsidiaries use and have used any and all software and other materials distributed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Company nor any of its subsidiaries uses or distributes or has used or distributed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left="4" w:right="1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Open Source Software in any manner that requires or has required (A) the Company or any of its subsidiaries to permit reverse engineering of any software code or other technology owned or purported to be owned by the Company or any of its subsidiaries or (B) any software code or other technology owned or purported to be owned by the Company or any of its subsidiaries to be (1) disclosed or distributed in source code form,</w:t>
      </w:r>
    </w:p>
    <w:p>
      <w:pPr>
        <w:spacing w:after="0" w:line="1" w:lineRule="exact"/>
        <w:rPr>
          <w:sz w:val="20"/>
          <w:szCs w:val="20"/>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for the purpose of making derivative works or (3) redistributed at no charge.</w:t>
      </w:r>
    </w:p>
    <w:p>
      <w:pPr>
        <w:spacing w:after="0" w:line="204"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Relationships. </w:t>
      </w:r>
      <w:r>
        <w:rPr>
          <w:rFonts w:ascii="Times New Roman" w:cs="Times New Roman" w:eastAsia="Times New Roman" w:hAnsi="Times New Roman"/>
          <w:sz w:val="18"/>
          <w:szCs w:val="18"/>
          <w:color w:val="auto"/>
        </w:rPr>
        <w:t>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Time of Sale Information.</w:t>
      </w:r>
    </w:p>
    <w:p>
      <w:pPr>
        <w:spacing w:after="0" w:line="179"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The Company is not and, immediately after giving effect to the offering and sale of the Shares and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thereof as described in each of the Registration Statement, the Time of Sale Information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80" w:lineRule="exact"/>
        <w:rPr>
          <w:sz w:val="20"/>
          <w:szCs w:val="20"/>
          <w:color w:val="auto"/>
        </w:rPr>
      </w:pPr>
    </w:p>
    <w:p>
      <w:pPr>
        <w:ind w:left="4" w:firstLine="436"/>
        <w:spacing w:after="0" w:line="254" w:lineRule="auto"/>
        <w:tabs>
          <w:tab w:leader="none" w:pos="7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Law Compliance. </w:t>
      </w:r>
      <w:r>
        <w:rPr>
          <w:rFonts w:ascii="Times New Roman" w:cs="Times New Roman" w:eastAsia="Times New Roman" w:hAnsi="Times New Roman"/>
          <w:sz w:val="18"/>
          <w:szCs w:val="18"/>
          <w:color w:val="auto"/>
        </w:rPr>
        <w:t>The Company and each of its subsidiaries have filed all federal, state, local and foreign tax returns required to be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them (taking into account valid extensions), and have paid all federal, state, local and foreign taxes (including any related interest, penalties or additions to tax) that are due and payable (whether or not shown on any tax return, including in their capacity as a withholding agent), except those, if any (i) which are being contested in good faith by appropriate proceedings diligently conducted that stay the enforcement of the tax in question and for which adequate reserves have been provided in accordance with GAAP or (ii) with respect to which the failure to make such filing or payment could not individually or in the aggregate have a Material Adverse Effect. The Company has made adequate charges, accruals and reserves in accordance with GAAP in the applicable financial statements referred to in Section 3(f) hereof in respect of all federal, state, local and foreign taxes for all current or prior periods as to which the tax liability of the Company or any of its subsidiaries has not been finally determined. There is no current, pending or, to the knowledge of the Company, threatened tax audit, assessment, deficiency or other claim against the Company or any of its subsidiaries that would, individually or in the aggregate, if determined adversely, result in a Material Adverse Effect.</w:t>
      </w:r>
    </w:p>
    <w:p>
      <w:pPr>
        <w:spacing w:after="0" w:line="185" w:lineRule="exact"/>
        <w:rPr>
          <w:rFonts w:ascii="Times New Roman" w:cs="Times New Roman" w:eastAsia="Times New Roman" w:hAnsi="Times New Roman"/>
          <w:sz w:val="18"/>
          <w:szCs w:val="18"/>
          <w:color w:val="auto"/>
        </w:rPr>
      </w:pPr>
    </w:p>
    <w:p>
      <w:pPr>
        <w:ind w:left="4" w:firstLine="436"/>
        <w:spacing w:after="0" w:line="257" w:lineRule="auto"/>
        <w:tabs>
          <w:tab w:leader="none" w:pos="7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Necessary Permits, etc. </w:t>
      </w:r>
      <w:r>
        <w:rPr>
          <w:rFonts w:ascii="Times New Roman" w:cs="Times New Roman" w:eastAsia="Times New Roman" w:hAnsi="Times New Roman"/>
          <w:sz w:val="18"/>
          <w:szCs w:val="18"/>
          <w:color w:val="auto"/>
        </w:rPr>
        <w:t>The Company and each subsidiary possess such valid and current certificates, authorizations or permits issued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appropriate state, federal or foreign regulatory agencies or bodies necessary to conduct their respective businesses, as described in the Registration Statement, the Time of Sale Information and the Prospectus, except where failure to possess the same would not result in a Material Adverse Effect,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result in a Material Adverse Effect.</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7" w:name="page18"/>
    <w:bookmarkEnd w:id="17"/>
    <w:p>
      <w:pPr>
        <w:ind w:firstLine="436"/>
        <w:spacing w:after="0" w:line="255"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Labor Laws</w:t>
      </w:r>
      <w:r>
        <w:rPr>
          <w:rFonts w:ascii="Times New Roman" w:cs="Times New Roman" w:eastAsia="Times New Roman" w:hAnsi="Times New Roman"/>
          <w:sz w:val="18"/>
          <w:szCs w:val="18"/>
          <w:color w:val="auto"/>
        </w:rPr>
        <w:t>. Except as would not, individually or in the aggregate, result in a Material Adverse Effect, (i) there is (A)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unfair labor practice complaint pending or, to the best of the Company’s knowledge, threatened against the Company or any of its subsidiaries before the U.S. National Labor Relations Board, and no grievance or arbitration proceeding arising out of or under collective bargaining agreements pending, or to the best of the Company’s knowledge, threatened, against the Company or any of its subsidiaries, (B) no strike, labor dispute, slowdown or stoppage pending or, to the best of the Company’s knowledge, threatened against the Company or any of its subsidiaries and (C) no union representation question existing with respect to the employees of the Company or any of its subsidiaries and, to the best of the Company’s knowledge, no union organizing activities taking place and (ii) there has been no violation of any federal, state or local law relating to discrimination in hiring, promotion or pay of employees or of any applicable wage or hour laws.</w:t>
      </w:r>
    </w:p>
    <w:p>
      <w:pPr>
        <w:spacing w:after="0" w:line="184" w:lineRule="exact"/>
        <w:rPr>
          <w:rFonts w:ascii="Times New Roman" w:cs="Times New Roman" w:eastAsia="Times New Roman" w:hAnsi="Times New Roman"/>
          <w:sz w:val="18"/>
          <w:szCs w:val="18"/>
          <w:color w:val="auto"/>
        </w:rPr>
      </w:pPr>
    </w:p>
    <w:p>
      <w:pPr>
        <w:ind w:firstLine="436"/>
        <w:spacing w:after="0" w:line="252"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and Liability Under Environmental Laws. </w:t>
      </w:r>
      <w:r>
        <w:rPr>
          <w:rFonts w:ascii="Times New Roman" w:cs="Times New Roman" w:eastAsia="Times New Roman" w:hAnsi="Times New Roman"/>
          <w:sz w:val="18"/>
          <w:szCs w:val="18"/>
          <w:color w:val="auto"/>
        </w:rPr>
        <w:t>Except as would not, individually or in the aggregate, result in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(i) each of the Company and its subsidiaries and their respective operations and facilities are in compliance with, and not subject to any known liabilities under, applicable Environmental Laws, which compliance includes, without limitation, having obtained and being in compliance with any permits, licenses or other governmental authorizations or approvals, and having made all filings and provided all financial assurances and notices, required for the ownership and operation of the business, properties and facilities of the Company or its subsidiaries under applicable Environmental Laws, and compliance with the terms and conditions thereof; (ii) neither the Company nor any of its subsidiaries has received any written communication, whether from a governmental authority, citizens group, employee or otherwise, that alleges that the Company or any of its subsidiaries is in violation of any Environmental Law; (iii) there is no claim, action or cause of action filed with a court or governmental authority, no investigation with respect to which the Company or any of its subsidiaries has received written notice, and no written notice by any person or entity alleging actual or potential liability on the part of the Company or any of its subsidiaries based on or pursuant to any Environmental Law pending or, to the best of the Company’s knowledge, threatened against the Company or any of its subsidiaries or any person or entity whose liability under or pursuant to any Environmental Law the Company or any of its subsidiaries has retained or assumed either contractually or by operation of law; (iv) neither the Company nor any of its subsidiaries is conducting or paying for, in whole or in part, any investigation, response or other corrective action pursuant to any Environmental Law at any site or facility, nor is any of them subject or a party to any order, judgment, decree, contract or agreement which imposes any obligation or liability under any Environmental Law; (v) no lien, charge, encumbrance or restriction has been recorded pursuant to any Environmental Law with respect to any assets, facility or property owned, operated or leased by the Company or any of its subsidiaries; and (vi) to the best of the Company’s knowledge, there are no past or present actions, activities, circumstances, conditions or occurrences, including, without limitation, the Release or threatened Release of any Material of Environmental Concern, that could reasonably be expected to result in a violation of or liability under any Environmental Law on the part of the Company or any of its subsidiaries, including without limitation, any such liability which the Company or any of its subsidiaries has retained or assumed either contractually or by operation of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8" w:name="page19"/>
    <w:bookmarkEnd w:id="1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“Environment” means ambient air, indoor air, surface water, groundwater, drinking water, soil, surface and subsurface strata, and natural resources such as wetlands, flora and fauna. “Environmental Laws” means the common law and all federal, state, local and foreign laws or regulations, ordinances, codes, orders, decrees, judgments and injunctions issued, promulgated or entered thereunder, relating to pollution or protection of the Environment or human health, including without limitation, those relating to (i) the Release or threatened Release of Materials of Environmental Concern; and (ii) the manufacture, processing, distribution, use, generation, treatment, storage, transport, handling or recycling of Materials of Environmental Concern. “Materials of Environmental Concern” means any substance, material, pollutant, contaminant, chemical, waste, compound, or constituent, in any form, including without limitation, petroleum and petroleum products, subject to regulation or which can give rise to liability under any Environmental Law. “Release” means any release, spill, emission, discharge, deposit, disposal, leaking, pumping, pouring, dumping, emptying, injection or leaching into the Environment, or into, from or through any building, structure or facility.</w:t>
      </w:r>
    </w:p>
    <w:p>
      <w:pPr>
        <w:spacing w:after="0" w:line="186" w:lineRule="exact"/>
        <w:rPr>
          <w:sz w:val="20"/>
          <w:szCs w:val="20"/>
          <w:color w:val="auto"/>
        </w:rPr>
      </w:pPr>
    </w:p>
    <w:p>
      <w:pPr>
        <w:ind w:firstLine="436"/>
        <w:spacing w:after="0" w:line="252"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ERISA Compliance. </w:t>
      </w:r>
      <w:r>
        <w:rPr>
          <w:rFonts w:ascii="Times New Roman" w:cs="Times New Roman" w:eastAsia="Times New Roman" w:hAnsi="Times New Roman"/>
          <w:sz w:val="18"/>
          <w:szCs w:val="18"/>
          <w:color w:val="auto"/>
        </w:rPr>
        <w:t>Except as would not result in a Material Adverse Effect, the Company, and its subsidiaries and any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defined under the U.S. Employee Retirement Income Security Act of 1974, as amended, “ERISA,” which term, as used herein, includes the regulations and published interpretations thereunder) established or maintained by the Company, its subsidiaries or their ERISA Affiliates (as defined below) are in compliance with ERISA and, the Company is in compliance with its obligations under ERISA with respect to each “multiemployer plan” (as defined in Section 4001 of ERISA) to which the Company, its subsidiaries or an ERISA Affiliate contributes (a “Multiemployer Plan”). “ERISA Affiliate” means, with respect to the Company or a subsidiary, any member of any group of organizations described in Section 414 of the Internal Revenue Code of 1986, as amended, the “Code,” which term, as used herein, includes the regulations and published interpretations thereunder. None of the following events has occurred within the prior six years or exists: (i) an audit or investigation by the U.S. Internal Revenue Service, the U.S. Department of Labor, the U.S. Pension Benefit Guaranty Corporation or any other U.S. federal or state governmental agency or any foreign regulatory agency with respect to the employment or compensation of employees by the Company or any of its subsidiaries that would result in a Material Adverse Effect or (ii) any breach of any contractual obligation, or any violation of law or applicable qualification standards, with respect to the employment or compensation of employees by the Company or any of its subsidiaries that would result in a Material Adverse Effect. Except, in each case, as would not, individually or in the aggregate, result in a Material Adverse Effect, none of the following events has occurred within the prior six years or is reasonably likely to occur: (i) a failure to fulfill the obligations, if any, under the minimum funding standards of Section 302 of ERISA with respect to a Plan, determined without regard to any waiver of such obligations or extension of any amortization period; (ii) a material increase in the aggregate amount of contributions required to be made to all Plans in the current fiscal year of the Company and its subsidiaries compared to the amount of such contributions made in the Company and its subsidiaries’ most recently completed fiscal year; (iii) a material increase in the Company and its subsidiaries’ “accumulated post-retirement benefit obligations” (within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meaning of Statement of Financial Accounting Standards 106) compared to the amount of such obligations in the Company and its subsidiaries’ most recently completed fiscal year; (iv) any event or condition giving rise to a liability under Title IV of ERISA; or (v) the filing of a claim by one or more employees or former employees of the Company or any of its subsidiaries related to its or their employment. For purposes of this paragraph, the term “Plan” means a plan (within the meaning of Section 3(3) of ERISA) subject to Title IV of ERISA with respect to which the Company or any of its subsidiaries may have any liability. Each “employee benefit plan” established or maintained by the Company, its subsidiaries or any of their ERISA Affiliates that is intended to be qualified under Section 401 of the Code is so qualified and nothing has occurred, whether by action or failure to act, which would reasonably be expected to cause the loss of such qualification.</w:t>
      </w:r>
    </w:p>
    <w:p>
      <w:pPr>
        <w:spacing w:after="0" w:line="187" w:lineRule="exact"/>
        <w:rPr>
          <w:sz w:val="20"/>
          <w:szCs w:val="20"/>
          <w:color w:val="auto"/>
        </w:rPr>
      </w:pPr>
    </w:p>
    <w:p>
      <w:pPr>
        <w:ind w:right="60" w:firstLine="436"/>
        <w:spacing w:after="0" w:line="257" w:lineRule="auto"/>
        <w:tabs>
          <w:tab w:leader="none" w:pos="7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and its subsidiaries that complies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The Company maintains a system of accounting controls of the Company and its subsidiaries that is in compliance with the Sarbanes-Oxley Act and is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incorporated by reference in the Registration Statement, the Time of Sale Information and the Prospectus fairly present in all material respects the information called for by, and are prepared in accordance with, the Commission’s rules and guidelines applicable thereto. As of December 31, 2025 and September 30, 2026, the Company had not identified, and since September 30, 2026 the Company has not identified, a material weakness in the Company’s internal controls over financial reporting.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0" w:name="page21"/>
    <w:bookmarkEnd w:id="20"/>
    <w:p>
      <w:pPr>
        <w:ind w:firstLine="436"/>
        <w:spacing w:after="0" w:line="267"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eXtensible Business Reporting Language. </w:t>
      </w:r>
      <w:r>
        <w:rPr>
          <w:rFonts w:ascii="Times New Roman" w:cs="Times New Roman" w:eastAsia="Times New Roman" w:hAnsi="Times New Roman"/>
          <w:sz w:val="18"/>
          <w:szCs w:val="18"/>
          <w:color w:val="auto"/>
        </w:rPr>
        <w:t>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Time of Sale Information and the Prospectus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ind w:firstLine="436"/>
        <w:spacing w:after="0" w:line="254"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Each of the Company and its subsidiaries is insured by recognized, financially sound institutions with policies in such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deductibles and covering such risks as are generally deemed adequate and customary for their businesses including, without limitation, policies covering real and personal property owned or leased by the Company and its subsidiaries against theft, damage, destruction and acts of vandalism.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 Neither of the Company nor any subsidiary has been denied any insurance coverage which it has sought or for which it has applied.</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Contributions or Other Payments. </w:t>
      </w:r>
      <w:r>
        <w:rPr>
          <w:rFonts w:ascii="Times New Roman" w:cs="Times New Roman" w:eastAsia="Times New Roman" w:hAnsi="Times New Roman"/>
          <w:sz w:val="18"/>
          <w:szCs w:val="18"/>
          <w:color w:val="auto"/>
        </w:rPr>
        <w:t>Neither the Company nor any of its subsidiaries nor to the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officer, agent, employee or affiliate of the Company or any of its subsidiaries (i) used any corporate funds for any unlawful contribution, gift, entertainment or other unlawful expense relating to political activity, (ii) is aware of or has taken any action, directly or indirectly, that would result in a violation by such person or entity of the FCPA (as defined below), any applicable law or regulation implementing the OECD Convention on Combating Bribery of Foreign Public Officials in International Business Transactions or the UK Bribery Act (as defined below) or any other applicable anti-bribery or anti-corruption law or regulation (together the “Anti-Bribery and 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other applicable anti-bribery or anti-corruption law) or any foreign political party or official thereof or any candidate for foreign political office, in contravention of the Anti-Bribery and Corruption Laws or (iii) has made, offered, agreed, requested or taken an act in furtherance of any unlawful bribe or other unlawful benefit, including, without limitation, any rebate, payoff, influence payment, kickback or other unlawful or improper payment or benefit. The Company, its subsidiaries and, to the knowledge of the Company, its affiliates have conducted their businesses in compliance with the Anti-Bribery and Corruption Laws and have instituted and maintain policies and procedures designed to ensure, and which are reasonably expected to continue to ensure, continued compliance therewith. To the Company’s knowledge, no actions or investigations by any governmental or regulatory agency are ongoing or threatened against the Company or its subsidiaries, or any of their directors, officers or employees or anyone acting on their behalf in relation to a breach of the Anti-Bribery and Corruption Laws. “FCPA” means U.S. Foreign Corrupt Practices Act of 1977, as amended, and the rules and regulations thereunder. “UK Bribery Act” means the Bribery Act 2010 of the United Kingdom, as amended, and the rules and regulations thereunder.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1" w:name="page22"/>
    <w:bookmarkEnd w:id="21"/>
    <w:p>
      <w:pPr>
        <w:ind w:left="-40" w:firstLine="436"/>
        <w:spacing w:after="0" w:line="257"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of the U.S.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U.S. governmental agency, authority or body or any arbitrator involving the Company or any of its subsidiaries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color w:val="auto"/>
        </w:rPr>
      </w:pPr>
    </w:p>
    <w:p>
      <w:pPr>
        <w:ind w:left="-40" w:right="60" w:firstLine="436"/>
        <w:spacing w:after="0" w:line="252"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Neither the Company nor any of its subsidiaries nor, to the knowledge of the Company, any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 agent, employee, authorized representative or affiliate of the Company or any of its subsidiaries is currently the subject of any U.S. sanctions administered by the Office of Foreign Assets Control of the U.S. Treasury Department, the U.S. Department of Commerce, the U.S. Department of State, the United Nations Security Council, the European Union or any member state thereof or His Majesty’s Treasury, or other relevant sanctions authority (collectively, “Sanctions”), nor is the Company or any of its subsidiaries located, organized or resident in a country or territory that is the subject of Sanctions, which currently includes Crimea, the so-called Donetsk People’s Republic, the so-called Luhansk People’s Republic, the non-government controlled areas of the Kherson and Zaporizhzhia regions of the Ukraine, Cuba, Iran, North Korea, and prior to July 1, 2025, Syria, or in any other country or territory, that, at the time of such funding, is the subject of Sanctions (each, a “Sanctioned Country”). The Company will not, directly or indirectly, use the proceeds of the offering, or lend, contribute or otherwise make available such proceeds to any subsidiary, joint venture partner or other person, (i) to fund any activities of or business with any person or entity that, at the time of such funding, is the subject of Sanctions, or is located, organized or resident in a Sanctioned Country, (ii) to fund or facilitate any activities of or business in any Sanctioned Country or (iii) in any other manner that will result in a violation by any person (including any person participating in the offering, whether as initial purchaser, underwriter,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of Sanctions or with any Sanctioned Country,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subsidiary acquired by the Company since April 24, 2019, this representation is made to the knowledge of the Company as to the time period prior to which such entity has been the Company’s subsidiary.</w:t>
      </w:r>
    </w:p>
    <w:p>
      <w:pPr>
        <w:spacing w:after="0" w:line="194" w:lineRule="exact"/>
        <w:rPr>
          <w:rFonts w:ascii="Times New Roman" w:cs="Times New Roman" w:eastAsia="Times New Roman" w:hAnsi="Times New Roman"/>
          <w:sz w:val="18"/>
          <w:szCs w:val="18"/>
          <w:color w:val="auto"/>
        </w:rPr>
      </w:pPr>
    </w:p>
    <w:p>
      <w:pPr>
        <w:ind w:left="840" w:hanging="44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200" w:firstLine="436"/>
        <w:spacing w:after="0" w:line="261"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8" w:right="499" w:bottom="1440" w:gutter="0" w:footer="0" w:header="0"/>
        </w:sectPr>
      </w:pPr>
    </w:p>
    <w:bookmarkStart w:id="22" w:name="page23"/>
    <w:bookmarkEnd w:id="22"/>
    <w:p>
      <w:pPr>
        <w:ind w:left="-20" w:firstLine="436"/>
        <w:spacing w:after="0" w:line="256"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Laws</w:t>
      </w:r>
      <w:r>
        <w:rPr>
          <w:rFonts w:ascii="Times New Roman" w:cs="Times New Roman" w:eastAsia="Times New Roman" w:hAnsi="Times New Roman"/>
          <w:sz w:val="18"/>
          <w:szCs w:val="18"/>
          <w:color w:val="auto"/>
        </w:rPr>
        <w:t>. The Company and its subsidiaries have been and are in compliance with all applicable laws,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ordinances, codes, rulings or other similar requirements enacted, adopted, promulgated or applied by a governmental, quasi-governmental or regulatory authority or regulatory agency, except where failure to be so in compliance would not reasonably be expected, individually or in the aggregate, to have a Material Adverse Effect. No event has occurred, and no condition exists, that would reasonably be expected to (with or without notice or lapse of time) constitute or result directly or indirectly in the violation of any applicable laws, rules and regulations ordinances, codes, rulings or other similar requirements enacted, adopted, promulgated or applied by a governmental, quasi-governmental or regulatory authority or regulatory agency, except as would not reasonably be expected, individually or in the aggregate, to have a Material Adverse Effect.</w:t>
      </w:r>
    </w:p>
    <w:p>
      <w:pPr>
        <w:spacing w:after="0" w:line="182" w:lineRule="exact"/>
        <w:rPr>
          <w:rFonts w:ascii="Times New Roman" w:cs="Times New Roman" w:eastAsia="Times New Roman" w:hAnsi="Times New Roman"/>
          <w:sz w:val="18"/>
          <w:szCs w:val="18"/>
          <w:color w:val="auto"/>
        </w:rPr>
      </w:pPr>
    </w:p>
    <w:p>
      <w:pPr>
        <w:ind w:left="-20" w:right="220" w:firstLine="436"/>
        <w:spacing w:after="0" w:line="267"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the Company’s subsidiaries is a party to any contract, agreement or understanding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person (other than this Agreement) that would give rise to a valid claim against any of them or any Underwriter for a brokerage commission, finder’s fee or like payment in connection with the offering and sale of the Shares.</w:t>
      </w:r>
    </w:p>
    <w:p>
      <w:pPr>
        <w:spacing w:after="0" w:line="173"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8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60" w:firstLine="436"/>
        <w:spacing w:after="0" w:line="284" w:lineRule="auto"/>
        <w:tabs>
          <w:tab w:leader="none" w:pos="7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w:t>
      </w:r>
    </w:p>
    <w:p>
      <w:pPr>
        <w:spacing w:after="0" w:line="15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60" w:firstLine="436"/>
        <w:spacing w:after="0" w:line="284"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has not taken,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jc w:val="both"/>
        <w:ind w:left="-20" w:right="400" w:firstLine="436"/>
        <w:spacing w:after="0" w:line="267"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each of the Registration Statement, the Time of Sale Information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18"/>
          <w:szCs w:val="18"/>
          <w:color w:val="auto"/>
        </w:rPr>
      </w:pPr>
    </w:p>
    <w:p>
      <w:pPr>
        <w:ind w:left="-20" w:firstLine="436"/>
        <w:spacing w:after="0" w:line="255" w:lineRule="auto"/>
        <w:tabs>
          <w:tab w:leader="none" w:pos="8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Any and all material swaps, caps, floors, futures, forward contracts, option agreements (other than options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there are no breaches, violations or defaults or allegations or assertions of such by any party thereunder except as would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68" w:right="479" w:bottom="1440" w:gutter="0" w:footer="0" w:header="0"/>
        </w:sectPr>
      </w:pPr>
    </w:p>
    <w:bookmarkStart w:id="23" w:name="page24"/>
    <w:bookmarkEnd w:id="23"/>
    <w:p>
      <w:pPr>
        <w:ind w:left="4" w:firstLine="436"/>
        <w:spacing w:after="0" w:line="267" w:lineRule="auto"/>
        <w:tabs>
          <w:tab w:leader="none" w:pos="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included or incorporated by reference in any of the Registration Statement, the Time of Sale Information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each of the Registration Statement, the Time of Sale Information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76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Compliance with Security, Privacy and Data Protection Laws; Cybersecurity. </w:t>
      </w:r>
      <w:r>
        <w:rPr>
          <w:rFonts w:ascii="Times New Roman" w:cs="Times New Roman" w:eastAsia="Times New Roman" w:hAnsi="Times New Roman"/>
          <w:sz w:val="17"/>
          <w:szCs w:val="17"/>
          <w:color w:val="auto"/>
        </w:rPr>
        <w:t>(A) There has been no material security breach or incident,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unauthorized, unlawful or accidental use, access or disclosure, or other compromise or processing of or relating to any of the Company’s or its subsidiaries’ information technology and computer systems, networks, hardware, software, data and databases (including personal data, personal information, regulated information or any other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(“Security Incident”); (B) neither the Company nor any of its subsidiaries have been notified of (or have, or been required to have made any notification of), and each of them have no knowledge of any event or condition that would reasonably be expected to result in, any material Security Incident;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and</w:t>
      </w:r>
    </w:p>
    <w:p>
      <w:pPr>
        <w:spacing w:after="0" w:line="5" w:lineRule="exact"/>
        <w:rPr>
          <w:rFonts w:ascii="Times New Roman" w:cs="Times New Roman" w:eastAsia="Times New Roman" w:hAnsi="Times New Roman"/>
          <w:sz w:val="17"/>
          <w:szCs w:val="17"/>
          <w:color w:val="auto"/>
        </w:rPr>
      </w:pPr>
    </w:p>
    <w:p>
      <w:pPr>
        <w:ind w:left="4" w:right="80" w:hanging="4"/>
        <w:spacing w:after="0" w:line="251"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in compliance in all material respects with all applicable laws, contractual obligations and its internal and published corporate policies and procedures, concerning the processing, privacy and/or security of IT Systems and Data, including, where applicable, any state data breach notification laws, state social security number protection laws, the U.S. Federal Trade Commission Act, as amended (15 U.S.C. Sections 41-58), the Gramm-Leach-Bliley Act, and state consumer protection Laws. The Company’s e-mail direct marketing activities have not violated in any material respect the CAN-SPAM Act or any other U.S. federal or state law or regulation applicable to electronic direct marketing. Neither the Company nor any of its subsidiaries have received any claims, complaints or other correspondence nor been the subject of any litigation, investigation or other proceedings with respect to a Security Incident or its processing with respect to its IT Systems and Data that would reasonably be expected to result in a Material Adverse Effect.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24" w:name="page25"/>
    <w:bookmarkEnd w:id="24"/>
    <w:p>
      <w:pPr>
        <w:ind w:right="420" w:firstLine="436"/>
        <w:spacing w:after="0" w:line="267" w:lineRule="auto"/>
        <w:tabs>
          <w:tab w:leader="none" w:pos="8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3" w:lineRule="exact"/>
        <w:rPr>
          <w:rFonts w:ascii="Times New Roman" w:cs="Times New Roman" w:eastAsia="Times New Roman" w:hAnsi="Times New Roman"/>
          <w:sz w:val="18"/>
          <w:szCs w:val="18"/>
          <w:color w:val="auto"/>
        </w:rPr>
      </w:pPr>
    </w:p>
    <w:p>
      <w:pPr>
        <w:ind w:firstLine="436"/>
        <w:spacing w:after="0" w:line="251" w:lineRule="auto"/>
        <w:tabs>
          <w:tab w:leader="none" w:pos="8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Banking Regulation</w:t>
      </w:r>
      <w:r>
        <w:rPr>
          <w:rFonts w:ascii="Times New Roman" w:cs="Times New Roman" w:eastAsia="Times New Roman" w:hAnsi="Times New Roman"/>
          <w:sz w:val="18"/>
          <w:szCs w:val="18"/>
          <w:color w:val="auto"/>
        </w:rPr>
        <w:t>. Comenity Capital Bank (f/k/a World Financial Capital Bank) (the “Bank”) is an indirect wholly-owned subsidiary of the Company. No charge, investigation or proceeding for the termination or revocation of the charter or good standing of the Bank is pending or, to the best knowledge of the Company, threatened. The deposit accounts and deposits of the Bank are duly and adequately insured by the Federal Deposit Insurance Corporation (the “FDIC”) to the full extent of FDIC insurance limits. No charge, investigation or proceeding for the termination or revocation of the Bank’s FDIC insurance is pending or, to the best knowledge of the Company, threatened. Except as would not result in a Material Adverse Effect, whether singly or in the aggregate, neither the Company nor the Bank is subject to (a) any order of the FDIC or any state or foreign banking departments with jurisdiction over the Bank or its operations, (b) any agreement or consent order related to compliance with U.S. banking laws and regulations with any such regulatory authorities, or (c) any board resolution adopted at the instigation of any such regulatory authorities. The Bank has conducted and is conducting its business so as to comply in all material respects with all applicable U.S. federal, foreign and state laws, rules, regulations, decisions, directives and orders of, and agreements with, the FDIC and any state or foreign banking departments with jurisdiction over the Bank or its operations. No material charge, investigation or proceeding with respect to, or relating to, the Bank is pending or, to the best knowledge of the Company, threatened, by or before any regulatory, administrative or U.S. governmental agency, body or authority. The Bank is in compliance with all applicable capital requirements. The Bank is well capitalized as defined in FDIC regulations, with capital ratios as of the relevant dates as set forth in the Company’s Annual Report on Form 10-K for the year ended December 31, 2025 and Quarterly Report on Form 10-Q for each of the quarters ended March 31, 2026, June 30, 2026 and September 30, 2026 incorporated by reference into the Registration Statement, the Time of Sale Information and the Prospectus. Except as would not result in a Material Adverse Effect, whether singly or in the aggregate, the credit card accounts (the “Accounts”) originated by the Bank, whether securitized by the Bank or retained for the Bank’s own account, whether as seller’s interest or otherwise, have been created, maintained by the Bank and serviced in compliance with applicable U.S. federal and state laws and regulations and the standard policies and procedures of the Bank relating to the administration of the Accounts including, but not limited to, the solicitation, credit approval, processing, servicing, collection and other administration and management of the Accounts, as such policies and procedures may have been modified from time to time. The interest rates, fees and charges in connection with the Accounts comply in all material respects with applicable U.S. federal and state laws and regulations and, except as would not reasonably be expected to result in a Material Adverse Effect, whether singly or in the aggregate, with each agreement between the Bank and a cardholder containing the terms and conditions of the Account. All applications for Accounts have been conducted and evaluated and applicants notified in a manner which is in compliance, in all material respects, with all applicable provisions of the U.S. Equal Credit Opportunity Act and its implementing regulations, as amended. All disclosures made in connection with the Accounts are and have been 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in all material respects, with the applicable provisions of the U.S. Consumer Credit Protection Act and its implementing regulations, as amended. The Bank is in compliance, in all material respects, with the U.S. Truth in Lending Act and the U.S. Fair Credit Reporting Act, as amended by the U.S. Credit Card Accountability Responsibility and Disclosure Act of 2009. The Company is not required to register as a bank holding company under the U.S. Bank Holding Company Act of 1956, as amended (the “BHC Act”). Each of the Company and its subsidiaries are in compliance in all material respects with all rules and regulations that are in effect and applicable to them pursuant to the U.S. Dodd-Frank Wall Street Reform and Consumer Protection Act, including but not limited to rules and regulations regarding asset-backed securities issued by the Commission. The Company has no knowledge of any facts and circumstances, or has any reason to believe that any facts or circumstances exist, that would cause the Bank to be deemed to no longer meet the requirements for the “industrial bank” exemption in the BHC Act (12 U.S.C. §1841(c)(2)(h)).</w:t>
      </w:r>
    </w:p>
    <w:p>
      <w:pPr>
        <w:spacing w:after="0" w:line="190" w:lineRule="exact"/>
        <w:rPr>
          <w:sz w:val="20"/>
          <w:szCs w:val="20"/>
          <w:color w:val="auto"/>
        </w:rPr>
      </w:pPr>
    </w:p>
    <w:p>
      <w:pPr>
        <w:ind w:right="600" w:firstLine="436"/>
        <w:spacing w:after="0" w:line="284" w:lineRule="auto"/>
        <w:tabs>
          <w:tab w:leader="none" w:pos="8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as defined under the Securities Act, in each case at the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Securities Act in connection with the offering of the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firstLine="436"/>
        <w:spacing w:after="0" w:line="254"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430B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 may reasonably request. The Company will pay the registration fees for this offering within the time period required by Rule 456(b)(1)(i) under the Securities Act (without giving effect to the proviso therein) and in any event prior to the Initial Closing Date.</w:t>
      </w:r>
    </w:p>
    <w:p>
      <w:pPr>
        <w:spacing w:after="0" w:line="188"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during the Prospectus Delivery Period (as defined below) as many copies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6" w:name="page27"/>
    <w:bookmarkEnd w:id="26"/>
    <w:p>
      <w:pPr>
        <w:ind w:left="4" w:firstLine="436"/>
        <w:spacing w:after="0" w:line="258"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any filing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w:t>
      </w:r>
    </w:p>
    <w:p>
      <w:pPr>
        <w:spacing w:after="0" w:line="183"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(but only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Delivery Period), (i) when the Registration Statement has become effective; (ii) when any amendment to the Registration Statement has been filed or becomes effective; (iii) when any supplement to the Prospectus or any Issuer Free Writing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of the Preliminary Prospectus, the Prospectus, any Time of Sale Information or any Issuer Free Writing Prospectus or the initiation or threatening of any proceeding for that purpose or pursuant to Section 8A of the Securities Act; (vi) of the occurrence or development of any event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w:t>
      </w:r>
    </w:p>
    <w:p>
      <w:pPr>
        <w:spacing w:after="0" w:line="4" w:lineRule="exact"/>
        <w:rPr>
          <w:rFonts w:ascii="Times New Roman" w:cs="Times New Roman" w:eastAsia="Times New Roman" w:hAnsi="Times New Roman"/>
          <w:sz w:val="18"/>
          <w:szCs w:val="18"/>
          <w:color w:val="auto"/>
        </w:rPr>
      </w:pPr>
    </w:p>
    <w:p>
      <w:pPr>
        <w:ind w:left="4" w:right="40" w:hanging="4"/>
        <w:spacing w:after="0" w:line="252" w:lineRule="auto"/>
        <w:tabs>
          <w:tab w:leader="none" w:pos="3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Shares and, if any such order is issued, will obtain as soon as possible the withdrawal thereof.</w:t>
      </w:r>
    </w:p>
    <w:p>
      <w:pPr>
        <w:spacing w:after="0" w:line="187"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(1) If at any time during the Prospectus Delivery Period (i) any event or development shall occur or condition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8" w:right="45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(or including such documents to be incorporated by reference therein) will not, in the light of the circumstances under which they were made, be misleading or so that any of the Time of Sale Information will comply with law and (2) if during the Prospectus Delivery Period (i) any event or development shall occur or condition shall exist as a result of which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light of the circumstances existing when the Prospectus is delivered to a purchaser, be misleading or so that the Prospectus will comply with law.</w:t>
      </w:r>
    </w:p>
    <w:p>
      <w:pPr>
        <w:spacing w:after="0" w:line="185" w:lineRule="exact"/>
        <w:rPr>
          <w:sz w:val="20"/>
          <w:szCs w:val="20"/>
          <w:color w:val="auto"/>
        </w:rPr>
      </w:pPr>
    </w:p>
    <w:p>
      <w:pPr>
        <w:ind w:right="60" w:firstLine="436"/>
        <w:spacing w:after="0" w:line="258"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Shares for offer and sale under the securities or Blue Sky laws of such jurisdictions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shall reasonably request and will continue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the period ending 30 days after the date of the Prospectus, the Company will not (i) offer, pledge, announce the intention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contract to sell, sell any option or contract to purchase, purchase any option or contract to sell, grant any option, right or warrant to purchase or otherwise transfer or dispose of, directly or indirectly, any Preferred Stock or Shares, any other preferred stock of the Company (or depositary shares in respect thereof), or any securities convertible into or exercisable or exchangeable for Preferred Stock, Depositary Shares, or any other preferred stock of the Company (or depositary shares in respect thereof), or (ii) enter into any swap or other agreement that transfers, in whole or in part, any of the economic consequences of ownership of Preferred Stock or Depositary Shares, whether any such transaction described in clause (i) or (ii) above is to be settled by delivery of Preferred Stock or Shares or such other securities, in cash or otherwise, without the prior written consent of the Representatives, other than the Preferred Stock and Shares to be sold 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8" w:name="page29"/>
    <w:bookmarkEnd w:id="28"/>
    <w:p>
      <w:pPr>
        <w:ind w:left="-40" w:right="160" w:firstLine="436"/>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Use of Proceeds. </w:t>
      </w:r>
      <w:r>
        <w:rPr>
          <w:rFonts w:ascii="Times New Roman" w:cs="Times New Roman" w:eastAsia="Times New Roman" w:hAnsi="Times New Roman"/>
          <w:sz w:val="18"/>
          <w:szCs w:val="18"/>
          <w:color w:val="auto"/>
        </w:rPr>
        <w:t>The Company will apply the net proceeds from the sale of the Notes as described in each of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40" w:right="340" w:firstLine="436"/>
        <w:spacing w:after="0" w:line="284" w:lineRule="auto"/>
        <w:tabs>
          <w:tab w:leader="none" w:pos="6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ind w:left="-40" w:firstLine="436"/>
        <w:spacing w:after="0" w:line="261" w:lineRule="auto"/>
        <w:tabs>
          <w:tab w:leader="none" w:pos="6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 Statement</w:t>
      </w:r>
      <w:r>
        <w:rPr>
          <w:rFonts w:ascii="Times New Roman" w:cs="Times New Roman" w:eastAsia="Times New Roman" w:hAnsi="Times New Roman"/>
          <w:sz w:val="18"/>
          <w:szCs w:val="18"/>
          <w:color w:val="auto"/>
        </w:rPr>
        <w:t>. 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9" w:lineRule="exact"/>
        <w:rPr>
          <w:rFonts w:ascii="Times New Roman" w:cs="Times New Roman" w:eastAsia="Times New Roman" w:hAnsi="Times New Roman"/>
          <w:sz w:val="18"/>
          <w:szCs w:val="18"/>
          <w:color w:val="auto"/>
        </w:rPr>
      </w:pPr>
    </w:p>
    <w:p>
      <w:pPr>
        <w:jc w:val="both"/>
        <w:ind w:left="-40" w:right="300" w:firstLine="436"/>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Company will use its reasonable best efforts to list, subject to notice of issuance, the Shares on the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“Exchange”) no later than 30 days from the Initial Closing Date, and upon such listing, will use its reasonable best efforts to maintain such listing.</w:t>
      </w:r>
    </w:p>
    <w:p>
      <w:pPr>
        <w:spacing w:after="0" w:line="173"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Shares to be eligible for clearance and settlement through DTC.</w:t>
      </w:r>
    </w:p>
    <w:p>
      <w:pPr>
        <w:spacing w:after="0" w:line="225" w:lineRule="exact"/>
        <w:rPr>
          <w:rFonts w:ascii="Times New Roman" w:cs="Times New Roman" w:eastAsia="Times New Roman" w:hAnsi="Times New Roman"/>
          <w:sz w:val="18"/>
          <w:szCs w:val="18"/>
          <w:color w:val="auto"/>
        </w:rPr>
      </w:pPr>
    </w:p>
    <w:p>
      <w:pPr>
        <w:ind w:left="-40" w:right="240" w:firstLine="436"/>
        <w:spacing w:after="0" w:line="284" w:lineRule="auto"/>
        <w:tabs>
          <w:tab w:leader="none" w:pos="7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The Company will maintain a transfer agent and a registrar for the Shares.</w:t>
      </w:r>
    </w:p>
    <w:p>
      <w:pPr>
        <w:spacing w:after="0" w:line="225" w:lineRule="exact"/>
        <w:rPr>
          <w:rFonts w:ascii="Times New Roman" w:cs="Times New Roman" w:eastAsia="Times New Roman" w:hAnsi="Times New Roman"/>
          <w:sz w:val="18"/>
          <w:szCs w:val="18"/>
          <w:color w:val="auto"/>
        </w:rPr>
      </w:pPr>
    </w:p>
    <w:p>
      <w:pPr>
        <w:ind w:left="-40" w:right="140" w:firstLine="436"/>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of Designations. </w:t>
      </w:r>
      <w:r>
        <w:rPr>
          <w:rFonts w:ascii="Times New Roman" w:cs="Times New Roman" w:eastAsia="Times New Roman" w:hAnsi="Times New Roman"/>
          <w:sz w:val="18"/>
          <w:szCs w:val="18"/>
          <w:color w:val="auto"/>
        </w:rPr>
        <w:t>The Company will execute and file the Certificate of Designations with the Secretary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accompanied by all fees required to be paid therewith, designating the “Series C Preferred Stock” and establishing the rights, preferences and entitlements thereof, which shall conform in all material respects to the description thereof in the Registration Statement, the Time of Sale Information and the Prospectus.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sz w:val="20"/>
          <w:szCs w:val="20"/>
          <w:color w:val="auto"/>
        </w:rPr>
      </w:pPr>
    </w:p>
    <w:p>
      <w:pPr>
        <w:jc w:val="both"/>
        <w:ind w:left="-40" w:right="20" w:firstLine="436"/>
        <w:spacing w:after="0" w:line="261" w:lineRule="auto"/>
        <w:tabs>
          <w:tab w:leader="none" w:pos="6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80" w:top="268" w:right="479" w:bottom="1440" w:gutter="0" w:footer="0" w:header="0"/>
        </w:sectPr>
      </w:pPr>
    </w:p>
    <w:bookmarkStart w:id="29" w:name="page30"/>
    <w:bookmarkEnd w:id="2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 Notwithstanding the foregoing, the Underwriters may use the Pricing Term Sheet referred to in Annex B hereto without the consent of the Company.</w:t>
      </w:r>
    </w:p>
    <w:p>
      <w:pPr>
        <w:spacing w:after="0" w:line="180" w:lineRule="exact"/>
        <w:rPr>
          <w:sz w:val="20"/>
          <w:szCs w:val="20"/>
          <w:color w:val="auto"/>
        </w:rPr>
      </w:pPr>
    </w:p>
    <w:p>
      <w:pPr>
        <w:ind w:right="280" w:firstLine="436"/>
        <w:spacing w:after="0" w:line="282"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62" w:lineRule="exact"/>
        <w:rPr>
          <w:sz w:val="20"/>
          <w:szCs w:val="20"/>
          <w:color w:val="auto"/>
        </w:rPr>
      </w:pPr>
    </w:p>
    <w:p>
      <w:pPr>
        <w:ind w:right="360" w:firstLine="436"/>
        <w:spacing w:after="0" w:line="282"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Shares on any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ind w:right="40"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83" w:lineRule="exact"/>
        <w:rPr>
          <w:rFonts w:ascii="Times New Roman" w:cs="Times New Roman" w:eastAsia="Times New Roman" w:hAnsi="Times New Roman"/>
          <w:sz w:val="18"/>
          <w:szCs w:val="18"/>
          <w:color w:val="auto"/>
        </w:rPr>
      </w:pPr>
    </w:p>
    <w:p>
      <w:pPr>
        <w:ind w:right="320" w:firstLine="436"/>
        <w:spacing w:after="0" w:line="267"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contained herein shall be true and correct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and on and as of the applicable Closing Date; and the statements of each of the Company and its respective officers made in any certificates delivered pursuant to this Agreement shall be true and correct on and as of the applicable Closing Date.</w:t>
      </w:r>
    </w:p>
    <w:p>
      <w:pPr>
        <w:spacing w:after="0" w:line="173"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any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securities or preferred stock issued or guaranteed by the Company or any of its subsidiaries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No Material Adverse Effect shall have occurred or shall exist, which event or condition is not described in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applicable Closing Date on the terms and in the manner contemplated by this Agreement, the Time of Sale Information and the Prospectus.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0" w:name="page31"/>
    <w:bookmarkEnd w:id="30"/>
    <w:p>
      <w:pPr>
        <w:ind w:left="4" w:right="20" w:firstLine="436"/>
        <w:spacing w:after="0" w:line="277" w:lineRule="auto"/>
        <w:tabs>
          <w:tab w:leader="none" w:pos="68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Officers’ Certificate. </w:t>
      </w:r>
      <w:r>
        <w:rPr>
          <w:rFonts w:ascii="Times New Roman" w:cs="Times New Roman" w:eastAsia="Times New Roman" w:hAnsi="Times New Roman"/>
          <w:sz w:val="17"/>
          <w:szCs w:val="17"/>
          <w:color w:val="auto"/>
        </w:rPr>
        <w:t>The Representatives shall have received on and as of the applicable Closing Date a certificate of the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or chief accounting officer of the Company and one additional senior executive officer of the Company who is satisfactory to the Representatives</w:t>
      </w:r>
    </w:p>
    <w:p>
      <w:pPr>
        <w:spacing w:after="0" w:line="1" w:lineRule="exact"/>
        <w:rPr>
          <w:rFonts w:ascii="Times New Roman" w:cs="Times New Roman" w:eastAsia="Times New Roman" w:hAnsi="Times New Roman"/>
          <w:sz w:val="17"/>
          <w:szCs w:val="17"/>
          <w:color w:val="auto"/>
        </w:rPr>
      </w:pPr>
    </w:p>
    <w:p>
      <w:pPr>
        <w:ind w:left="4" w:right="46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such officers have carefully reviewed the Registration Statement, the Time of Sale Information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applicable Closing Date and (iii) to the effect set forth in paragraphs (c) and (d) above.</w:t>
      </w:r>
    </w:p>
    <w:p>
      <w:pPr>
        <w:spacing w:after="0" w:line="184" w:lineRule="exact"/>
        <w:rPr>
          <w:rFonts w:ascii="Times New Roman" w:cs="Times New Roman" w:eastAsia="Times New Roman" w:hAnsi="Times New Roman"/>
          <w:sz w:val="18"/>
          <w:szCs w:val="18"/>
          <w:color w:val="auto"/>
        </w:rPr>
      </w:pPr>
    </w:p>
    <w:p>
      <w:pPr>
        <w:ind w:left="4" w:firstLine="436"/>
        <w:spacing w:after="0" w:line="257" w:lineRule="auto"/>
        <w:tabs>
          <w:tab w:leader="none" w:pos="66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each Closing Date, Deloitte &amp; Touche LLP shall have furnished to the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letter delivered on any Closing Date shall use a “cut-off” date no more than three business days prior to such Closing Date.</w:t>
      </w:r>
    </w:p>
    <w:p>
      <w:pPr>
        <w:spacing w:after="0" w:line="182"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Davis Polk &amp; Wardwell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applicable Closing Date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5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applicable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 opinion and 10b-5 statement of Paul Hastings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5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applicable Closing Date, prevent the issuance or sale of the Shares; and no injunction or order of any federal, state or foreign court shall have been issued that would, as of the applicable Closing Date, prevent the issuance or sale of the Shares.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8" w:right="459" w:bottom="1440" w:gutter="0" w:footer="0" w:header="0"/>
        </w:sectPr>
      </w:pPr>
    </w:p>
    <w:bookmarkStart w:id="31" w:name="page32"/>
    <w:bookmarkEnd w:id="31"/>
    <w:p>
      <w:pPr>
        <w:ind w:right="20" w:firstLine="436"/>
        <w:spacing w:after="0" w:line="267"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Representatives shall have received on and as of the applicable Closing Date satisfactory evidence of the good standing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 its jurisdiction of organization and its good standing in such other jurisdictions as the Representatives may reasonably request,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Shares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ind w:right="20" w:firstLine="436"/>
        <w:spacing w:after="0" w:line="284" w:lineRule="auto"/>
        <w:tabs>
          <w:tab w:leader="none" w:pos="7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 Agreement. </w:t>
      </w:r>
      <w:r>
        <w:rPr>
          <w:rFonts w:ascii="Times New Roman" w:cs="Times New Roman" w:eastAsia="Times New Roman" w:hAnsi="Times New Roman"/>
          <w:sz w:val="18"/>
          <w:szCs w:val="18"/>
          <w:color w:val="auto"/>
        </w:rPr>
        <w:t>The Deposit Agreement shall have been duly executed and delivered by a duly authorized officer of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thereto.</w:t>
      </w:r>
    </w:p>
    <w:p>
      <w:pPr>
        <w:spacing w:after="0" w:line="158"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 of Designations</w:t>
      </w:r>
      <w:r>
        <w:rPr>
          <w:rFonts w:ascii="Times New Roman" w:cs="Times New Roman" w:eastAsia="Times New Roman" w:hAnsi="Times New Roman"/>
          <w:sz w:val="18"/>
          <w:szCs w:val="18"/>
          <w:color w:val="auto"/>
        </w:rPr>
        <w:t>. The Representatives shall have received on or prior to the Initial Closing Date satisfactory evidence of the filing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Certificate of Designations, as provided for in Section 4(o) of this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On or prior to the Initial Closing Date, the Company shall have made application for listing of the Shares on the Exchange.</w:t>
      </w:r>
    </w:p>
    <w:p>
      <w:pPr>
        <w:spacing w:after="0" w:line="225" w:lineRule="exact"/>
        <w:rPr>
          <w:rFonts w:ascii="Times New Roman" w:cs="Times New Roman" w:eastAsia="Times New Roman" w:hAnsi="Times New Roman"/>
          <w:sz w:val="18"/>
          <w:szCs w:val="18"/>
          <w:color w:val="auto"/>
        </w:rPr>
      </w:pPr>
    </w:p>
    <w:p>
      <w:pPr>
        <w:ind w:right="60" w:firstLine="436"/>
        <w:spacing w:after="0" w:line="267"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Ratings. </w:t>
      </w:r>
      <w:r>
        <w:rPr>
          <w:rFonts w:ascii="Times New Roman" w:cs="Times New Roman" w:eastAsia="Times New Roman" w:hAnsi="Times New Roman"/>
          <w:sz w:val="18"/>
          <w:szCs w:val="18"/>
          <w:color w:val="auto"/>
        </w:rPr>
        <w:t>On or prior to the Initial Closing Date, the Shares shall be rated by Moody’s and Fitch Ratings Inc., as set forth in the final term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 shall have delivered to the Representatives a letter dated the Initial Closing Date, from each such rating agency, or other evidence satisfactory to the Representatives, confirming that the Shares have such ratings.</w:t>
      </w:r>
    </w:p>
    <w:p>
      <w:pPr>
        <w:spacing w:after="0" w:line="173" w:lineRule="exact"/>
        <w:rPr>
          <w:rFonts w:ascii="Times New Roman" w:cs="Times New Roman" w:eastAsia="Times New Roman" w:hAnsi="Times New Roman"/>
          <w:sz w:val="18"/>
          <w:szCs w:val="18"/>
          <w:color w:val="auto"/>
        </w:rPr>
      </w:pPr>
    </w:p>
    <w:p>
      <w:pPr>
        <w:ind w:right="480" w:firstLine="436"/>
        <w:spacing w:after="0" w:line="284"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applicable Closing Date, the Company shall have furnished to the Representatives such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documents as the Representatives may reasonably request.</w:t>
      </w:r>
    </w:p>
    <w:p>
      <w:pPr>
        <w:spacing w:after="0" w:line="16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36"/>
        <w:spacing w:after="0" w:line="255"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any untrue statement or alleged untrue statement of a material fact contained in any investor presentation made to investors or any road show as defined in Rule 433(h) under the Securities Act (a “road show”), the Registration Statement, the Prospectus (or any amendment or supplement thereto), any Issuer Free Writing Prospectus or any Time of Sale Information, or any omission or alleged omission to state therein a material fact necessary in order to make the statements therein, in the light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32" w:name="page33"/>
    <w:bookmarkEnd w:id="32"/>
    <w:p>
      <w:pPr>
        <w:ind w:left="4"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w:t>
      </w:r>
    </w:p>
    <w:p>
      <w:pPr>
        <w:spacing w:after="0" w:line="3" w:lineRule="exact"/>
        <w:rPr>
          <w:sz w:val="20"/>
          <w:szCs w:val="20"/>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4" w:lineRule="exact"/>
        <w:rPr>
          <w:rFonts w:ascii="Times New Roman" w:cs="Times New Roman" w:eastAsia="Times New Roman" w:hAnsi="Times New Roman"/>
          <w:sz w:val="18"/>
          <w:szCs w:val="18"/>
          <w:color w:val="auto"/>
        </w:rPr>
      </w:pPr>
    </w:p>
    <w:p>
      <w:pPr>
        <w:ind w:left="4" w:right="60" w:firstLine="436"/>
        <w:spacing w:after="0" w:line="271" w:lineRule="auto"/>
        <w:tabs>
          <w:tab w:leader="none" w:pos="69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Indemnification of the Company. </w:t>
      </w:r>
      <w:r>
        <w:rPr>
          <w:rFonts w:ascii="Times New Roman" w:cs="Times New Roman" w:eastAsia="Times New Roman" w:hAnsi="Times New Roman"/>
          <w:sz w:val="17"/>
          <w:szCs w:val="17"/>
          <w:color w:val="auto"/>
        </w:rPr>
        <w:t>Each Underwriter agrees, severally and not jointly, to indemnify and hold harmless each of the Company,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any road show, the Registration Statement, the Prospectus (or any amendment or supplement thereto), any Issuer Free Writing Prospectus or any Time of Sale Information, it being understood and agreed that the only such information consists exclusively of the following information appearing under the caption “Underwriting” in the Preliminary Prospectus and the Prospectus: the information contained in the first sentence of the fourth paragraph, the second sentence of the ninth paragraph, and the eleventh paragraph.</w:t>
      </w:r>
    </w:p>
    <w:p>
      <w:pPr>
        <w:spacing w:after="0" w:line="173" w:lineRule="exact"/>
        <w:rPr>
          <w:rFonts w:ascii="Times New Roman" w:cs="Times New Roman" w:eastAsia="Times New Roman" w:hAnsi="Times New Roman"/>
          <w:sz w:val="17"/>
          <w:szCs w:val="17"/>
          <w:color w:val="auto"/>
        </w:rPr>
      </w:pPr>
    </w:p>
    <w:p>
      <w:pPr>
        <w:ind w:left="4" w:firstLine="436"/>
        <w:spacing w:after="0" w:line="253" w:lineRule="auto"/>
        <w:tabs>
          <w:tab w:leader="none" w:pos="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9" w:lineRule="exact"/>
        <w:rPr>
          <w:sz w:val="20"/>
          <w:szCs w:val="20"/>
          <w:color w:val="auto"/>
        </w:rPr>
      </w:pPr>
    </w:p>
    <w:p>
      <w:pPr>
        <w:ind w:right="40" w:firstLine="436"/>
        <w:spacing w:after="0" w:line="254"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discounts and commissions received by the Underwriters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therewith, as provided in this Agreement,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8" w:lineRule="exact"/>
        <w:rPr>
          <w:sz w:val="20"/>
          <w:szCs w:val="20"/>
          <w:color w:val="auto"/>
        </w:rPr>
      </w:pPr>
    </w:p>
    <w:p>
      <w:pPr>
        <w:ind w:right="20" w:firstLine="436"/>
        <w:spacing w:after="0" w:line="253"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91" w:lineRule="exact"/>
        <w:rPr>
          <w:rFonts w:ascii="Times New Roman" w:cs="Times New Roman" w:eastAsia="Times New Roman" w:hAnsi="Times New Roman"/>
          <w:sz w:val="18"/>
          <w:szCs w:val="18"/>
          <w:color w:val="auto"/>
        </w:rPr>
      </w:pPr>
    </w:p>
    <w:p>
      <w:pPr>
        <w:ind w:right="120" w:firstLine="436"/>
        <w:spacing w:after="0" w:line="284"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left="620" w:hanging="184"/>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on or prior to the applicable Closing Date (i) trading generally shall have been suspended or materially limited on the New York Stock Exchange or The Nasdaq Global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such Closing Date on the terms and in the manner contemplated by this Agreement, the Time of Sale Information and the Prospectus.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80"/>
          </w:cols>
          <w:pgMar w:left="440" w:top="270" w:right="579" w:bottom="1440" w:gutter="0" w:footer="0" w:header="0"/>
        </w:sectPr>
      </w:pPr>
    </w:p>
    <w:bookmarkStart w:id="35" w:name="page36"/>
    <w:bookmarkEnd w:id="35"/>
    <w:p>
      <w:pPr>
        <w:ind w:left="-20" w:right="20" w:firstLine="436"/>
        <w:spacing w:after="0" w:line="269" w:lineRule="auto"/>
        <w:tabs>
          <w:tab w:leader="none" w:pos="69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Underwriter</w:t>
      </w:r>
      <w:r>
        <w:rPr>
          <w:rFonts w:ascii="Times New Roman" w:cs="Times New Roman" w:eastAsia="Times New Roman" w:hAnsi="Times New Roman"/>
          <w:sz w:val="17"/>
          <w:szCs w:val="17"/>
          <w:color w:val="auto"/>
        </w:rPr>
        <w:t>. (a) If, on the applicable Closing Date any Underwriter defaults on its obligation to purchase the Shares that it has agreed to purchase hereunder,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applicable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82" w:lineRule="exact"/>
        <w:rPr>
          <w:sz w:val="20"/>
          <w:szCs w:val="20"/>
          <w:color w:val="auto"/>
        </w:rPr>
      </w:pPr>
    </w:p>
    <w:p>
      <w:pPr>
        <w:ind w:left="-20" w:firstLine="436"/>
        <w:spacing w:after="0" w:line="256" w:lineRule="auto"/>
        <w:tabs>
          <w:tab w:leader="none" w:pos="6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number of such Shares that remain unpurchased does not exceed one-eleventh of the number of all the Shares,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hereunder)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number of Shares that remain unpurchased exceeds one-eleventh of the aggregate number of Shares,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87"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20" w:right="80" w:firstLine="436"/>
        <w:spacing w:after="0" w:line="261" w:lineRule="auto"/>
        <w:tabs>
          <w:tab w:leader="none" w:pos="6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Whether or not the transactions contemplated by this Agreement are consummated or this Agreement is terminated, the Company will pay or cause to be paid all reasonable costs and expenses incident to the performance of its obligations hereunder, including without limitation, (i) the costs incident to the authorization, issuance, sale, preparation and delivery of the Shares and any transfer taxes payable in that connection; (ii)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(vi) any fees charged by rating agencies for rating the Shares; (vii) the fees and expenses of the Trustee and any paying agent (including related fees and expenses of any counsel to such parties); (viii) all expenses and application fees incurred in connection with the approval of the Shares for book-entry transfer by DTC; (ix) all expenses incurred by the Company in connection with any “road show” presentation to potential investors; (x) all fees and expenses incident to the review and qualification, if any, by the Financial Industry Regulatory Authority, Inc. of the terms of the sale of the Shares (including the fees and expenses of counsel for the Underwriters relating to such review in an amount up to $10,000), and (xi) all expenses and application fees related to the listing of the Shares on the Exchange.</w:t>
      </w:r>
    </w:p>
    <w:p>
      <w:pPr>
        <w:spacing w:after="0" w:line="190" w:lineRule="exact"/>
        <w:rPr>
          <w:sz w:val="20"/>
          <w:szCs w:val="20"/>
          <w:color w:val="auto"/>
        </w:rPr>
      </w:pPr>
    </w:p>
    <w:p>
      <w:pPr>
        <w:ind w:right="100" w:firstLine="436"/>
        <w:spacing w:after="0" w:line="261"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spacing w:after="0" w:line="180" w:lineRule="exact"/>
        <w:rPr>
          <w:sz w:val="20"/>
          <w:szCs w:val="20"/>
          <w:color w:val="auto"/>
        </w:rPr>
      </w:pPr>
    </w:p>
    <w:p>
      <w:pPr>
        <w:ind w:firstLine="436"/>
        <w:spacing w:after="0" w:line="261"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79"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37" w:name="page38"/>
    <w:bookmarkEnd w:id="37"/>
    <w:p>
      <w:pPr>
        <w:ind w:left="4" w:firstLine="436"/>
        <w:spacing w:after="0" w:line="261" w:lineRule="auto"/>
        <w:tabs>
          <w:tab w:leader="none" w:pos="71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7"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71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w:t>
      </w:r>
    </w:p>
    <w:p>
      <w:pPr>
        <w:spacing w:after="0" w:line="1" w:lineRule="exact"/>
        <w:rPr>
          <w:rFonts w:ascii="Times New Roman" w:cs="Times New Roman" w:eastAsia="Times New Roman" w:hAnsi="Times New Roman"/>
          <w:sz w:val="17"/>
          <w:szCs w:val="17"/>
          <w:color w:val="auto"/>
        </w:rPr>
      </w:pPr>
    </w:p>
    <w:p>
      <w:pPr>
        <w:ind w:left="4" w:right="160" w:hanging="4"/>
        <w:spacing w:after="0" w:line="214"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&amp; Co. LLC, 1585 Broadway, New York, New York 10036, Attention: Equity Syndicate Desk with a copy to the Legal Department, Facsimile: (212) 507-8999, (ii) Keefe, Bruyette &amp; Woods, Inc., 787 Seventh Avenue,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E-mail: USCapitalMarkets@kbw.com, Attention: Capital Markets, (iii) RBC Capital Markets, LLC, Brookfield Place, 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10281, Telephone: (212) 618-7706, Email: TMGUS@rbccm.com, Attention: DCM Transaction Management/Scott Primrose, (iv) UBS Securities LLC, 11 Madison Avenue, New York, New York 10010, Attention: Fixed Income Syndicate, Telephone: (203) 719-1088, Email: dl-synd-stamford@ubs.com, and (iv) Wells Fargo Securities, LLC, 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Attention: Transaction Management, Email: tmgcapitalmarkets@wellsfargo.com. Notices to the Company shall be given to it at 3095 Loyalty Circle, Columbus Ohio 43219 (telephone: (614) 729-4000); Attention: Joseph L. Motes III.</w:t>
      </w:r>
    </w:p>
    <w:p>
      <w:pPr>
        <w:spacing w:after="0" w:line="201" w:lineRule="exact"/>
        <w:rPr>
          <w:sz w:val="20"/>
          <w:szCs w:val="20"/>
          <w:color w:val="auto"/>
        </w:rPr>
      </w:pPr>
    </w:p>
    <w:p>
      <w:pPr>
        <w:ind w:left="4" w:right="300" w:firstLine="436"/>
        <w:spacing w:after="0" w:line="284"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4" w:right="560" w:firstLine="436"/>
        <w:spacing w:after="0" w:line="284"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ARISING OUT OF OR RELATING TO THIS AGREEMENT.</w:t>
      </w:r>
    </w:p>
    <w:p>
      <w:pPr>
        <w:spacing w:after="0" w:line="158"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hereby submits to the exclusive jurisdiction of the U.S. federal and New York state courts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8" w:name="page39"/>
    <w:bookmarkEnd w:id="38"/>
    <w:p>
      <w:pPr>
        <w:ind w:left="440" w:right="20" w:firstLine="419"/>
        <w:spacing w:after="0" w:line="261" w:lineRule="auto"/>
        <w:tabs>
          <w:tab w:leader="none" w:pos="10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16(e):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640" w:hanging="212"/>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1240" w:hanging="25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p>
    <w:p>
      <w:pPr>
        <w:spacing w:after="0" w:line="2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70" w:right="519" w:bottom="1440" w:gutter="0" w:footer="0" w:header="0"/>
        </w:sectPr>
      </w:pPr>
    </w:p>
    <w:bookmarkStart w:id="39" w:name="page40"/>
    <w:bookmarkEnd w:id="39"/>
    <w:p>
      <w:pPr>
        <w:ind w:left="-240" w:right="520" w:firstLine="436"/>
        <w:spacing w:after="0" w:line="284" w:lineRule="auto"/>
        <w:tabs>
          <w:tab w:leader="none" w:pos="4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240" w:firstLine="436"/>
        <w:spacing w:after="0" w:line="284" w:lineRule="auto"/>
        <w:tabs>
          <w:tab w:leader="none" w:pos="4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680" w:top="268" w:right="69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Chief</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660"/>
          </w:cols>
          <w:pgMar w:left="440" w:top="270" w:right="7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Borut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Borut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Billy 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Billy Spute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Steifman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Stiefman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Igor Grinberg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Igor Grinberg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Todd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Todd Mahoney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5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70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Firm Shares</w:t>
            </w:r>
          </w:p>
        </w:tc>
      </w:tr>
      <w:tr>
        <w:trPr>
          <w:trHeight w:val="203"/>
        </w:trPr>
        <w:tc>
          <w:tcPr>
            <w:tcW w:w="9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825,000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825,000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825,000</w:t>
            </w:r>
          </w:p>
        </w:tc>
        <w:tc>
          <w:tcPr>
            <w:tcW w:w="4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102,500</w:t>
            </w:r>
          </w:p>
        </w:tc>
        <w:tc>
          <w:tcPr>
            <w:tcW w:w="4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97,500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82,500</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82,500</w:t>
            </w: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22,500</w:t>
            </w:r>
          </w:p>
        </w:tc>
      </w:tr>
      <w:tr>
        <w:trPr>
          <w:trHeight w:val="223"/>
        </w:trPr>
        <w:tc>
          <w:tcPr>
            <w:tcW w:w="9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1"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56"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Card Services Foreign Holdings B.V.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Canada Co.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Global Solutions India LLP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Payments,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Reinsurance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Canada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Capital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Funding,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Servicing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WFC Card Services Holdings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ectPr>
          <w:pgSz w:w="11900" w:h="16838" w:orient="portrait"/>
          <w:cols w:equalWidth="0" w:num="1">
            <w:col w:w="10484"/>
          </w:cols>
          <w:pgMar w:left="976" w:top="270"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1" w:lineRule="exact"/>
        <w:rPr>
          <w:sz w:val="20"/>
          <w:szCs w:val="20"/>
          <w:color w:val="auto"/>
        </w:rPr>
      </w:pPr>
    </w:p>
    <w:p>
      <w:pPr>
        <w:ind w:left="4504"/>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56"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Card Services Foreign Holdings B.V.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Canada Co.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Global Solutions India LLP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Payments,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Reinsurance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Canada L.P.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Capital Bank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Funding,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Comenity Servicing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WFC Card Services Holdings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WFN Credit Company, LLC</w:t>
      </w:r>
    </w:p>
    <w:p>
      <w:pPr>
        <w:sectPr>
          <w:pgSz w:w="11900" w:h="16838" w:orient="portrait"/>
          <w:cols w:equalWidth="0" w:num="1">
            <w:col w:w="10484"/>
          </w:cols>
          <w:pgMar w:left="976" w:top="27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Time of Sale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 sheet containing the terms of the Shares, substantially in the form of Annex B.</w:t>
      </w:r>
    </w:p>
    <w:p>
      <w:pPr>
        <w:sectPr>
          <w:pgSz w:w="11900" w:h="16838" w:orient="portrait"/>
          <w:cols w:equalWidth="0" w:num="1">
            <w:col w:w="11020"/>
          </w:cols>
          <w:pgMar w:left="440"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Pricing Term Sheet</w:t>
      </w:r>
    </w:p>
    <w:p>
      <w:pPr>
        <w:spacing w:after="0" w:line="1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10020"/>
          </w:cols>
          <w:pgMar w:left="1440" w:top="270"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333-291573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160020</wp:posOffset>
            </wp:positionV>
            <wp:extent cx="2562860" cy="351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 Depositary Shares, Each Representing a 1/40th Interest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a Share of 9.375% Fixed Rate Reset Non-Cumulative Perpetual Preferred Stock, Series 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Term Sheet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to the offering by Bread Financial Holdings, Inc. (the “Issuer”), and should be read together with the preliminary prospectus supplement dated October 27, 2026 relating to the offering, and the accompanying prospectus dated November 17, 2025 included in the Issuer’s Registration Statement on Form S-3 (File No. 333-291573) (as supplemented by such preliminary prospectus supplement, the “Preliminary Prospectus”).</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supersedes the information in the Preliminary Prospectus to the extent inconsistent with the information in the Preliminary Prospectus. Terms used but not defined herein have the meanings given in the Preliminary Prospectus.</w:t>
      </w:r>
    </w:p>
    <w:p>
      <w:pPr>
        <w:sectPr>
          <w:pgSz w:w="11900" w:h="16838" w:orient="portrait"/>
          <w:cols w:equalWidth="0" w:num="1">
            <w:col w:w="11020"/>
          </w:cols>
          <w:pgMar w:left="440" w:top="266" w:right="4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117"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jc w:val="both"/>
        <w:spacing w:after="0" w:line="312" w:lineRule="auto"/>
        <w:rPr>
          <w:sz w:val="20"/>
          <w:szCs w:val="20"/>
          <w:color w:val="auto"/>
        </w:rPr>
      </w:pPr>
      <w:r>
        <w:rPr>
          <w:rFonts w:ascii="Times New Roman" w:cs="Times New Roman" w:eastAsia="Times New Roman" w:hAnsi="Times New Roman"/>
          <w:sz w:val="17"/>
          <w:szCs w:val="17"/>
          <w:color w:val="auto"/>
        </w:rPr>
        <w:t>Expected Ratings (Moody’s/Fitch)*: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Ba3/B-</w:t>
      </w:r>
    </w:p>
    <w:p>
      <w:pPr>
        <w:spacing w:after="0" w:line="342" w:lineRule="exact"/>
        <w:rPr>
          <w:sz w:val="20"/>
          <w:szCs w:val="20"/>
          <w:color w:val="auto"/>
        </w:rPr>
      </w:pPr>
    </w:p>
    <w:p>
      <w:pPr>
        <w:sectPr>
          <w:pgSz w:w="11900" w:h="16838" w:orient="portrait"/>
          <w:cols w:equalWidth="0" w:num="2">
            <w:col w:w="1320" w:space="660"/>
            <w:col w:w="9040"/>
          </w:cols>
          <w:pgMar w:left="440" w:top="266"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br w:type="column"/>
      </w:r>
    </w:p>
    <w:p>
      <w:pPr>
        <w:ind w:right="60"/>
        <w:spacing w:after="0" w:line="284" w:lineRule="auto"/>
        <w:rPr>
          <w:sz w:val="20"/>
          <w:szCs w:val="20"/>
          <w:color w:val="auto"/>
        </w:rPr>
      </w:pPr>
      <w:r>
        <w:rPr>
          <w:rFonts w:ascii="Times New Roman" w:cs="Times New Roman" w:eastAsia="Times New Roman" w:hAnsi="Times New Roman"/>
          <w:sz w:val="18"/>
          <w:szCs w:val="18"/>
          <w:color w:val="auto"/>
        </w:rPr>
        <w:t>Depositary shares (the “</w:t>
      </w:r>
      <w:r>
        <w:rPr>
          <w:rFonts w:ascii="Times New Roman" w:cs="Times New Roman" w:eastAsia="Times New Roman" w:hAnsi="Times New Roman"/>
          <w:sz w:val="18"/>
          <w:szCs w:val="18"/>
          <w:i w:val="1"/>
          <w:iCs w:val="1"/>
          <w:color w:val="auto"/>
        </w:rPr>
        <w:t>Depositary Shares</w:t>
      </w:r>
      <w:r>
        <w:rPr>
          <w:rFonts w:ascii="Times New Roman" w:cs="Times New Roman" w:eastAsia="Times New Roman" w:hAnsi="Times New Roman"/>
          <w:sz w:val="18"/>
          <w:szCs w:val="18"/>
          <w:color w:val="auto"/>
        </w:rPr>
        <w:t>”), each representing a 1/40th interest in a share of the Issuer’s 9.375% Fixed Rate Reset Non-Cumulative Perpetual Preferred Stock, Series C (the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Liquidation Preference: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 liquidation preference per Preferred Share (equivalent to $25 per Depositary Share)</w:t>
      </w:r>
    </w:p>
    <w:p>
      <w:pPr>
        <w:spacing w:after="0" w:line="129" w:lineRule="exact"/>
        <w:rPr>
          <w:sz w:val="20"/>
          <w:szCs w:val="20"/>
          <w:color w:val="auto"/>
        </w:rPr>
      </w:pPr>
    </w:p>
    <w:p>
      <w:pPr>
        <w:sectPr>
          <w:pgSz w:w="11900" w:h="16838" w:orient="portrait"/>
          <w:cols w:equalWidth="0" w:num="2">
            <w:col w:w="1700" w:space="280"/>
            <w:col w:w="9040"/>
          </w:cols>
          <w:pgMar w:left="440" w:top="266" w:right="4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Number of Depositary Shares:</w:t>
      </w:r>
    </w:p>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5,000,000 (corresponding to 125,000 Preferred Shares) (5,750,000 (corresponding to 143,750 Preferred Shares) if the underwriters’ option to purchase additional Depositary Shares is exercised in full)</w:t>
      </w:r>
    </w:p>
    <w:p>
      <w:pPr>
        <w:spacing w:after="0" w:line="54" w:lineRule="exact"/>
        <w:rPr>
          <w:sz w:val="20"/>
          <w:szCs w:val="20"/>
          <w:color w:val="auto"/>
        </w:rPr>
      </w:pPr>
    </w:p>
    <w:p>
      <w:pPr>
        <w:sectPr>
          <w:pgSz w:w="11900" w:h="16838" w:orient="portrait"/>
          <w:cols w:equalWidth="0" w:num="2">
            <w:col w:w="1620" w:space="36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Aggregate Offering 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$125,000,000 ($143,750,000 if the underwriters’ option to purchase additional Depositary Shares is exercised in full)</w:t>
      </w:r>
    </w:p>
    <w:p>
      <w:pPr>
        <w:spacing w:after="0" w:line="128" w:lineRule="exact"/>
        <w:rPr>
          <w:sz w:val="20"/>
          <w:szCs w:val="20"/>
          <w:color w:val="auto"/>
        </w:rPr>
      </w:pPr>
    </w:p>
    <w:p>
      <w:pPr>
        <w:sectPr>
          <w:pgSz w:w="11900" w:h="16838" w:orient="portrait"/>
          <w:cols w:equalWidth="0" w:num="2">
            <w:col w:w="1820" w:space="16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Over-allotment Option:</w:t>
      </w:r>
    </w:p>
    <w:p>
      <w:pPr>
        <w:spacing w:after="0" w:line="20" w:lineRule="exact"/>
        <w:rPr>
          <w:sz w:val="20"/>
          <w:szCs w:val="20"/>
          <w:color w:val="auto"/>
        </w:rPr>
      </w:pPr>
      <w:r>
        <w:rPr>
          <w:sz w:val="20"/>
          <w:szCs w:val="20"/>
          <w:color w:val="auto"/>
        </w:rPr>
        <w:br w:type="column"/>
      </w: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Issuer has granted the underwriters an option to purchase up to an additional 750,000 Depositary Shares, at the public offering price less the applicable underwriting discount, for 30 days after the date of the Preliminary Prospectus solely to cover over-allotments, if any.</w:t>
      </w:r>
    </w:p>
    <w:p>
      <w:pPr>
        <w:spacing w:after="0" w:line="68" w:lineRule="exact"/>
        <w:rPr>
          <w:sz w:val="20"/>
          <w:szCs w:val="20"/>
          <w:color w:val="auto"/>
        </w:rPr>
      </w:pPr>
    </w:p>
    <w:p>
      <w:pPr>
        <w:sectPr>
          <w:pgSz w:w="11900" w:h="16838" w:orient="portrait"/>
          <w:cols w:equalWidth="0" w:num="2">
            <w:col w:w="1680" w:space="30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 per Depositary Share</w:t>
      </w:r>
    </w:p>
    <w:p>
      <w:pPr>
        <w:spacing w:after="0" w:line="117"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3.150% per Depositary Share sold to institutional investors and 3.150% per Depositary Share sold to retail investors</w:t>
      </w:r>
    </w:p>
    <w:p>
      <w:pPr>
        <w:spacing w:after="0" w:line="117" w:lineRule="exact"/>
        <w:rPr>
          <w:sz w:val="20"/>
          <w:szCs w:val="20"/>
          <w:color w:val="auto"/>
        </w:rPr>
      </w:pPr>
    </w:p>
    <w:p>
      <w:pPr>
        <w:sectPr>
          <w:pgSz w:w="11900" w:h="16838" w:orient="portrait"/>
          <w:cols w:equalWidth="0" w:num="2">
            <w:col w:w="1720" w:space="26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Proceeds to Issuer before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$121,062,500 total</w:t>
      </w:r>
    </w:p>
    <w:p>
      <w:pPr>
        <w:spacing w:after="0" w:line="333" w:lineRule="exact"/>
        <w:rPr>
          <w:sz w:val="20"/>
          <w:szCs w:val="20"/>
          <w:color w:val="auto"/>
        </w:rPr>
      </w:pPr>
    </w:p>
    <w:p>
      <w:pPr>
        <w:sectPr>
          <w:pgSz w:w="11900" w:h="16838" w:orient="portrait"/>
          <w:cols w:equalWidth="0" w:num="2">
            <w:col w:w="1800" w:space="18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27, 2026</w:t>
      </w:r>
    </w:p>
    <w:p>
      <w:pPr>
        <w:spacing w:after="0" w:line="117"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3, 2026 (T+5)**</w:t>
      </w:r>
    </w:p>
    <w:p>
      <w:pPr>
        <w:spacing w:after="0" w:line="117"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Perpetual</w:t>
      </w:r>
    </w:p>
    <w:p>
      <w:pPr>
        <w:spacing w:after="0" w:line="117" w:lineRule="exact"/>
        <w:rPr>
          <w:sz w:val="20"/>
          <w:szCs w:val="20"/>
          <w:color w:val="auto"/>
        </w:rPr>
      </w:pPr>
    </w:p>
    <w:p>
      <w:pPr>
        <w:sectPr>
          <w:pgSz w:w="11900" w:h="16838" w:orient="portrait"/>
          <w:cols w:equalWidth="0" w:num="2">
            <w:col w:w="1260" w:space="720"/>
            <w:col w:w="9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First 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December 15, 2031</w:t>
      </w:r>
    </w:p>
    <w:p>
      <w:pPr>
        <w:sectPr>
          <w:pgSz w:w="11900" w:h="16838" w:orient="portrait"/>
          <w:cols w:equalWidth="0" w:num="2">
            <w:col w:w="1260" w:space="720"/>
            <w:col w:w="9040"/>
          </w:cols>
          <w:pgMar w:left="440" w:top="266" w:right="4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Reset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First Reset Date and each date falling on the fifth anniversary of the preceding Reset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-206375</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980" w:space="720"/>
            <w:col w:w="930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Reset Period:</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The period from, and including, the First Reset Date to, but excluding, the next following Reset Date and thereafter each period from, and including, each Reset Date to, but excluding, the next following Reset Date.</w:t>
      </w:r>
    </w:p>
    <w:p>
      <w:pPr>
        <w:spacing w:after="0" w:line="54" w:lineRule="exact"/>
        <w:rPr>
          <w:sz w:val="20"/>
          <w:szCs w:val="20"/>
          <w:color w:val="auto"/>
        </w:rPr>
      </w:pPr>
    </w:p>
    <w:p>
      <w:pPr>
        <w:sectPr>
          <w:pgSz w:w="11900" w:h="16838" w:orient="portrait"/>
          <w:cols w:equalWidth="0" w:num="2">
            <w:col w:w="980" w:space="720"/>
            <w:col w:w="930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Dividend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Quarterly in arrears on March 15, June 15, September 15 and December 15 of each year, commencing on March 15, 2027.</w:t>
      </w:r>
    </w:p>
    <w:p>
      <w:pPr>
        <w:spacing w:after="0" w:line="344" w:lineRule="exact"/>
        <w:rPr>
          <w:sz w:val="20"/>
          <w:szCs w:val="20"/>
          <w:color w:val="auto"/>
        </w:rPr>
      </w:pPr>
    </w:p>
    <w:p>
      <w:pPr>
        <w:sectPr>
          <w:pgSz w:w="11900" w:h="16838" w:orient="portrait"/>
          <w:cols w:equalWidth="0" w:num="2">
            <w:col w:w="1340" w:space="360"/>
            <w:col w:w="9300"/>
          </w:cols>
          <w:pgMar w:left="440" w:top="270" w:right="459" w:bottom="1440"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color w:val="auto"/>
        </w:rPr>
        <w:t>Dividend Rate (Non-Cumulative):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From the original issue date, to but excluding, the First Reset Date, a fixed rate of 9.375% per annum, and from, and including, the First Reset Date and each subsequent Reset Date, as applicable, during each Reset Period, a rate per annum equal to the Five-Year U.S. Treasury Rate as of the most recent “reset dividend determination date,” plus 4.535 percentage points, in each case, on the liquidation preference of $1,000 per share.</w:t>
      </w:r>
    </w:p>
    <w:p>
      <w:pPr>
        <w:spacing w:after="0" w:line="72" w:lineRule="exact"/>
        <w:rPr>
          <w:sz w:val="20"/>
          <w:szCs w:val="20"/>
          <w:color w:val="auto"/>
        </w:rPr>
      </w:pPr>
    </w:p>
    <w:p>
      <w:pPr>
        <w:sectPr>
          <w:pgSz w:w="11900" w:h="16838" w:orient="portrait"/>
          <w:cols w:equalWidth="0" w:num="2">
            <w:col w:w="1380" w:space="320"/>
            <w:col w:w="9300"/>
          </w:cols>
          <w:pgMar w:left="440" w:top="270" w:right="459" w:bottom="1440" w:gutter="0" w:footer="0" w:header="0"/>
          <w:type w:val="continuous"/>
        </w:sect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30/360</w:t>
      </w:r>
    </w:p>
    <w:p>
      <w:pPr>
        <w:spacing w:after="0" w:line="344" w:lineRule="exact"/>
        <w:rPr>
          <w:sz w:val="20"/>
          <w:szCs w:val="20"/>
          <w:color w:val="auto"/>
        </w:rPr>
      </w:pPr>
    </w:p>
    <w:p>
      <w:pPr>
        <w:sectPr>
          <w:pgSz w:w="11900" w:h="16838" w:orient="portrait"/>
          <w:cols w:equalWidth="0" w:num="2">
            <w:col w:w="980" w:space="720"/>
            <w:col w:w="9300"/>
          </w:cols>
          <w:pgMar w:left="440" w:top="270" w:right="459" w:bottom="1440" w:gutter="0" w:footer="0" w:header="0"/>
          <w:type w:val="continuous"/>
        </w:sectPr>
      </w:pPr>
    </w:p>
    <w:p>
      <w:pPr>
        <w:ind w:left="1700" w:hanging="1700"/>
        <w:spacing w:after="0" w:line="258" w:lineRule="auto"/>
        <w:rPr>
          <w:sz w:val="20"/>
          <w:szCs w:val="20"/>
          <w:color w:val="auto"/>
        </w:rPr>
      </w:pPr>
      <w:r>
        <w:rPr>
          <w:rFonts w:ascii="Times New Roman" w:cs="Times New Roman" w:eastAsia="Times New Roman" w:hAnsi="Times New Roman"/>
          <w:sz w:val="18"/>
          <w:szCs w:val="18"/>
          <w:color w:val="auto"/>
        </w:rPr>
        <w:t>Optional Redemption: At the Issuer’s option, (i) in whole or in part, from time to time, on the First Reset Date or any dividend payment date thereafter, at a redemption price equal to $1,000 per Preferred Share (equivalent to $25 per Depositary Share), plus any declared and unpaid dividends, or (ii) in whole but not in part, at any time within 90 days following a “regulatory capital treatment event,” at a redemption price equal to $1,000 per Preferred Share (equivalent to $25 per Depositary Share), plus any declared and unpaid dividends.</w:t>
      </w:r>
    </w:p>
    <w:p>
      <w:pPr>
        <w:sectPr>
          <w:pgSz w:w="11900" w:h="16838" w:orient="portrait"/>
          <w:cols w:equalWidth="0" w:num="1">
            <w:col w:w="11000"/>
          </w:cols>
          <w:pgMar w:left="440" w:top="270" w:right="4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The Issuer intends to apply for listing of the Depositary Shares on the New York Stock Exchange (“</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under the symbol “BFH PrC.” If the application is approved, trading of the depositary shares on the NYSE is expected to commence within a 30-day period after the initial delivery of the Depositary Shares.</w:t>
      </w:r>
    </w:p>
    <w:p>
      <w:pPr>
        <w:spacing w:after="0" w:line="67" w:lineRule="exact"/>
        <w:rPr>
          <w:sz w:val="20"/>
          <w:szCs w:val="20"/>
          <w:color w:val="auto"/>
        </w:rPr>
      </w:pPr>
    </w:p>
    <w:p>
      <w:pPr>
        <w:sectPr>
          <w:pgSz w:w="11900" w:h="16838" w:orient="portrait"/>
          <w:cols w:equalWidth="0" w:num="2">
            <w:col w:w="980" w:space="720"/>
            <w:col w:w="93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018581 801 / US0185818012</w:t>
      </w:r>
    </w:p>
    <w:p>
      <w:pPr>
        <w:spacing w:after="0" w:line="129" w:lineRule="exact"/>
        <w:rPr>
          <w:sz w:val="20"/>
          <w:szCs w:val="20"/>
          <w:color w:val="auto"/>
        </w:rPr>
      </w:pPr>
    </w:p>
    <w:p>
      <w:pPr>
        <w:sectPr>
          <w:pgSz w:w="11900" w:h="16838" w:orient="portrait"/>
          <w:cols w:equalWidth="0" w:num="2">
            <w:col w:w="1040" w:space="660"/>
            <w:col w:w="930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Keefe, Bruyette &amp; Woods,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ectPr>
          <w:pgSz w:w="11900" w:h="16838" w:orient="portrait"/>
          <w:cols w:equalWidth="0" w:num="2">
            <w:col w:w="1460" w:space="240"/>
            <w:col w:w="93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KeyBanc Capital Markets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0" w:lineRule="exact"/>
        <w:rPr>
          <w:sz w:val="20"/>
          <w:szCs w:val="20"/>
          <w:color w:val="auto"/>
        </w:rPr>
      </w:pPr>
    </w:p>
    <w:p>
      <w:pPr>
        <w:sectPr>
          <w:pgSz w:w="11900" w:h="16838" w:orient="portrait"/>
          <w:cols w:equalWidth="0" w:num="2">
            <w:col w:w="1020" w:space="680"/>
            <w:col w:w="9300"/>
          </w:cols>
          <w:pgMar w:left="440" w:top="270" w:right="459" w:bottom="1440" w:gutter="0" w:footer="0" w:header="0"/>
          <w:type w:val="continuous"/>
        </w:sectPr>
      </w:pPr>
    </w:p>
    <w:p>
      <w:pPr>
        <w:spacing w:after="0" w:line="1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Depositary Shares are not deposits or other obligations of a bank and are not insured or guaranteed by the Federal Deposit Insurance Corporation or any other governmental agency.</w:t>
      </w:r>
    </w:p>
    <w:p>
      <w:pPr>
        <w:sectPr>
          <w:pgSz w:w="11900" w:h="16838" w:orient="portrait"/>
          <w:cols w:equalWidth="0" w:num="1">
            <w:col w:w="11000"/>
          </w:cols>
          <w:pgMar w:left="440" w:top="270" w:right="459" w:bottom="1440" w:gutter="0" w:footer="0" w:header="0"/>
          <w:type w:val="continuous"/>
        </w:sectPr>
      </w:pPr>
    </w:p>
    <w:bookmarkStart w:id="50" w:name="page51"/>
    <w:bookmarkEnd w:id="50"/>
    <w:p>
      <w:pPr>
        <w:ind w:left="424" w:right="160" w:hanging="424"/>
        <w:spacing w:after="0" w:line="261"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security ratings above are not a recommendation to buy, sell or hold the Securities. The ratings may be subject to revision or withdrawal at any time. Each of the security ratings above should be evaluated independently of any other security rating.</w:t>
      </w:r>
    </w:p>
    <w:p>
      <w:pPr>
        <w:ind w:left="424" w:hanging="424"/>
        <w:spacing w:after="0" w:line="253"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15c6-1 of the Securities Exchange Act of 1934, as amended, trades in the secondary market generally are required to settle in one business day, unless the parties to the trade expressly agree otherwise. Accordingly, purchasers who wish to trade the Depositary Shares prior to the business day before the Settlement Date will be required, by virtue of the fact that the Depositary Shares initially will settle in T+5, to specify an alternate settlement cycle at the time of any such trade to prevent a failed settlement and should consult their own advisors.</w:t>
      </w:r>
    </w:p>
    <w:p>
      <w:pPr>
        <w:spacing w:after="0" w:line="18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base prospectus), with the SEC for the offering to which this communication relates. Before you invest, you should read the preliminary prospectus supplement and accompanying base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Morgan Stanley &amp; Co. LLC at 1-866-718-1649, RBC Capital Markets, LLC at 1-866-375-6829, UBS Securities LLC at 1-833-481-0269, Wells Fargo Securities, LLC at 1-800-645-3751, or Keefe, Bruyette &amp; Woods, Inc. at 1-800-966-1559.</w:t>
      </w:r>
    </w:p>
    <w:p>
      <w:pPr>
        <w:spacing w:after="0" w:line="183"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ectPr>
          <w:pgSz w:w="11900" w:h="16838" w:orient="portrait"/>
          <w:cols w:equalWidth="0" w:num="1">
            <w:col w:w="10884"/>
          </w:cols>
          <w:pgMar w:left="436" w:top="270" w:right="5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9.375% FIXED RATE RESET NON-CUMULATIVE PERPETUAL PREFERRED STOCK,</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SERIES C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as of November 3, 2026 at 12:01 AM Eastern Standard Time</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Bread Financial Holdings, Inc., a corporation organized and existing under the General Corporation Law of the State of Delaware (the “Corporation”), in accordance with the provisions of Sections 141 and 151 thereof, does hereby certify: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written consent of the Board of Directors (the “Board”) of the Corporation dated October 21, 2026, the Board duly adopted resolutions</w:t>
      </w:r>
    </w:p>
    <w:p>
      <w:pPr>
        <w:spacing w:after="0" w:line="27" w:lineRule="exact"/>
        <w:rPr>
          <w:sz w:val="20"/>
          <w:szCs w:val="20"/>
          <w:color w:val="auto"/>
        </w:rPr>
      </w:pPr>
    </w:p>
    <w:p>
      <w:pPr>
        <w:jc w:val="both"/>
        <w:ind w:left="4" w:right="200" w:hanging="4"/>
        <w:spacing w:after="0" w:line="265" w:lineRule="auto"/>
        <w:tabs>
          <w:tab w:leader="none" w:pos="24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and sale by the Corporation of shares of one or more series of the Corporation’s authorized and unissued preferred stock (“Preferred Stock”), and (b) authorizing the pricing committee of the Board (the “Pricing Committee”) to act on behalf of the Board in, subject to the limitations set forth therein, (i) approving the terms of any offering of shares of Preferred Stock (an “Offering”), including the use of proceeds thereof,</w:t>
      </w:r>
    </w:p>
    <w:p>
      <w:pPr>
        <w:ind w:left="4" w:right="140" w:hanging="4"/>
        <w:spacing w:after="0" w:line="253" w:lineRule="auto"/>
        <w:tabs>
          <w:tab w:leader="none" w:pos="26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the Preferred Stock, (iii) authorizing the execution, delivery and filing of any Certificate of Designations fixing the designations, powers, preferences, rights, privileges, qualifications, limitations, restrictions, terms and conditions of the Preferred Stock, (iv) approving the form of share certificate of the Preferred Stock, and (v) approving the terms of any Underwriting Agreement and any Deposit Agreement in connection with any Offering;</w:t>
      </w:r>
    </w:p>
    <w:p>
      <w:pPr>
        <w:spacing w:after="0" w:line="189"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Thereafter, on October 27, 2026, the Pricing Committee duly approved (i) the creation of a series of Preferred Stock of the Corporation designated as the “9.375% Fixed Rate Reset Non-Cumulative Perpetual Preferred Stock, Series C” and (ii) this Certificate of Designations by written consent:</w:t>
      </w:r>
    </w:p>
    <w:p>
      <w:pPr>
        <w:spacing w:after="0" w:line="50"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authorizes and directs the Corporation to designate and create out of the authorized and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of the Corporation a series of Preferred Stock of the Corporation designated as the “9.375% Fixed Rate Reset Non-Cumulative Perpetual Preferred Stock, Series C”, which series has the rights, preferences, privileges and restrictions and the applicable voting rights (including without limitation relative, participating, optional or other special rights), limitations, qualifications, preferences, privileges, restrictions and other provisions to be set forth in this Certificate of Designations;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approves this Certificate of Designations as follows;</w:t>
      </w:r>
    </w:p>
    <w:p>
      <w:pPr>
        <w:spacing w:after="0" w:line="229"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a series of Preferred Stock designated as the “9.375% Fixed Rate Reset Non-Cumulative Perpetual Preferred Stock, Series C” (hereinafter called “Series C Preferred Stock”). The authorized number of shares of Series C Preferred Stock shall be 125,000 shares, $0.01 par value per share, having a liquidation preference of $1,000 per share. The number of shares constituting Series C Preferred Stock may be increased from time to time in accordance with law up to the maximum number of shares of Preferred Stock authorized to be issued under the Third Amended and Restated Certificate of Incorporation of the Corporation, as amended, less all shares at the time authorized of any other series of Preferred Stock, and any such additional shares of Series C Preferred Stock would form a single series with the Series C Preferred Stock. Shares of Series C Preferred Stock will be dated the date of issue, which shall be referred to herein as the “original issue date”. Shares of outstanding Series C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94"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 xml:space="preserve">Part 2. </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xml:space="preserve">. The Standard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incorporated herein by reference in their entirety and shall be deemed to be a part of this Certificate of Designations to the same extent as if such provisions had been set forth in full herein.</w:t>
      </w:r>
    </w:p>
    <w:p>
      <w:pPr>
        <w:sectPr>
          <w:pgSz w:w="11900" w:h="16838" w:orient="portrait"/>
          <w:cols w:equalWidth="0" w:num="1">
            <w:col w:w="11024"/>
          </w:cols>
          <w:pgMar w:left="436" w:top="117" w:right="439" w:bottom="1440" w:gutter="0" w:footer="0" w:header="0"/>
        </w:sectPr>
      </w:pPr>
    </w:p>
    <w:bookmarkStart w:id="52" w:name="page53"/>
    <w:bookmarkEnd w:id="5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are used in this Certificate of Designations (including the Standard Provisions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as defined below:</w:t>
      </w:r>
    </w:p>
    <w:p>
      <w:pPr>
        <w:spacing w:after="0" w:line="54" w:lineRule="exact"/>
        <w:rPr>
          <w:sz w:val="20"/>
          <w:szCs w:val="20"/>
          <w:color w:val="auto"/>
        </w:rPr>
      </w:pPr>
    </w:p>
    <w:p>
      <w:pPr>
        <w:ind w:left="244" w:hanging="244"/>
        <w:spacing w:after="0"/>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Corporation.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issue of the Series C Preferred Stock.</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Corporation, including the Series C Preferred Stock.</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Part 4. </w:t>
      </w:r>
      <w:r>
        <w:rPr>
          <w:rFonts w:ascii="Times New Roman" w:cs="Times New Roman" w:eastAsia="Times New Roman" w:hAnsi="Times New Roman"/>
          <w:sz w:val="18"/>
          <w:szCs w:val="18"/>
          <w:u w:val="single" w:color="auto"/>
          <w:color w:val="auto"/>
        </w:rPr>
        <w:t>Certain Voting Matters</w:t>
      </w:r>
      <w:r>
        <w:rPr>
          <w:rFonts w:ascii="Times New Roman" w:cs="Times New Roman" w:eastAsia="Times New Roman" w:hAnsi="Times New Roman"/>
          <w:sz w:val="18"/>
          <w:szCs w:val="18"/>
          <w:color w:val="auto"/>
        </w:rPr>
        <w:t>. Holders of shares of Series C Preferred Stock will be entitled to one vote for each such share on any matter on which holders of Series C Preferred Stock are entitled to vote, including any action by written consent.</w:t>
      </w:r>
    </w:p>
    <w:p>
      <w:pPr>
        <w:spacing w:after="0" w:line="160"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744"/>
          </w:cols>
          <w:pgMar w:left="436" w:top="270" w:right="719" w:bottom="1440" w:gutter="0" w:footer="0" w:header="0"/>
        </w:sectPr>
      </w:pPr>
    </w:p>
    <w:bookmarkStart w:id="53" w:name="page54"/>
    <w:bookmarkEnd w:id="5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Bread Financial Holdings, Inc. has caused this Certificate of Designations to be signed by the undersigned as of this 2nd day of November,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7" w:lineRule="exact"/>
        <w:rPr>
          <w:sz w:val="20"/>
          <w:szCs w:val="20"/>
          <w:color w:val="auto"/>
        </w:rPr>
      </w:pPr>
    </w:p>
    <w:p>
      <w:pPr>
        <w:ind w:left="3480" w:firstLine="3500"/>
        <w:spacing w:after="0" w:line="433" w:lineRule="auto"/>
        <w:rPr>
          <w:sz w:val="20"/>
          <w:szCs w:val="20"/>
          <w:color w:val="auto"/>
        </w:rPr>
      </w:pPr>
      <w:r>
        <w:rPr>
          <w:rFonts w:ascii="Times New Roman" w:cs="Times New Roman" w:eastAsia="Times New Roman" w:hAnsi="Times New Roman"/>
          <w:sz w:val="18"/>
          <w:szCs w:val="18"/>
          <w:color w:val="auto"/>
        </w:rPr>
        <w:t>Title: Executive Vice President, Chief Financial Officer [</w:t>
      </w:r>
      <w:r>
        <w:rPr>
          <w:rFonts w:ascii="Times New Roman" w:cs="Times New Roman" w:eastAsia="Times New Roman" w:hAnsi="Times New Roman"/>
          <w:sz w:val="18"/>
          <w:szCs w:val="18"/>
          <w:i w:val="1"/>
          <w:iCs w:val="1"/>
          <w:color w:val="auto"/>
        </w:rPr>
        <w:t>Signature Page to Series C Certificate of Designations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STANDARD PROVISIONS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hanging="4"/>
        <w:spacing w:after="0" w:line="282"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legal holiday in New York, New York and that is not a day on which banking institutions in New York, New York are closed.</w:t>
      </w:r>
    </w:p>
    <w:p>
      <w:pPr>
        <w:spacing w:after="0" w:line="161" w:lineRule="exact"/>
        <w:rPr>
          <w:rFonts w:ascii="Times New Roman" w:cs="Times New Roman" w:eastAsia="Times New Roman" w:hAnsi="Times New Roman"/>
          <w:sz w:val="18"/>
          <w:szCs w:val="18"/>
          <w:color w:val="auto"/>
        </w:rPr>
      </w:pPr>
    </w:p>
    <w:p>
      <w:pPr>
        <w:ind w:left="4" w:right="20" w:hanging="4"/>
        <w:spacing w:after="0" w:line="261"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the calculation agent appointed by the Corporation prior to the Series C Dividend Determination Date preceding the First Reset Date, which may be itself or a person or entity affiliated with the Corporation. The Corporation may terminate the appointment of the Calculation Agent at any time and from time to time, provided that the Corporation shall use its best efforts to ensure that there is, at all times when the Series C Preferred Stock is outstanding, a person or entity appointed and serving as Calculation Agent.</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means December 15, 2031.</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Five-Year U.S. Treasury Rate</w:t>
      </w:r>
      <w:r>
        <w:rPr>
          <w:rFonts w:ascii="Times New Roman" w:cs="Times New Roman" w:eastAsia="Times New Roman" w:hAnsi="Times New Roman"/>
          <w:sz w:val="18"/>
          <w:szCs w:val="18"/>
          <w:color w:val="auto"/>
        </w:rPr>
        <w:t>” has the meaning set forth in Section 3(c).</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H.15 Daily</w:t>
      </w:r>
      <w:r>
        <w:rPr>
          <w:rFonts w:ascii="Times New Roman" w:cs="Times New Roman" w:eastAsia="Times New Roman" w:hAnsi="Times New Roman"/>
          <w:sz w:val="18"/>
          <w:szCs w:val="18"/>
          <w:color w:val="auto"/>
        </w:rPr>
        <w:t>” means the daily statistical release designated Selected Interest Rates (Daily) - H.15, or any successor release, published by the Federal Reserve.</w:t>
      </w:r>
    </w:p>
    <w:p>
      <w:pPr>
        <w:spacing w:after="0" w:line="161"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Capital Treatment Event</w:t>
      </w:r>
      <w:r>
        <w:rPr>
          <w:rFonts w:ascii="Times New Roman" w:cs="Times New Roman" w:eastAsia="Times New Roman" w:hAnsi="Times New Roman"/>
          <w:sz w:val="18"/>
          <w:szCs w:val="18"/>
          <w:color w:val="auto"/>
        </w:rPr>
        <w:t>” means the good faith determination by the Corporation that, as a result of (1) any amendment to, or change (including any announced prospective change) in, the laws or regulations of the United States or any political subdivision of or in the United States that is enacted or becomes effective after the initial issuance of any share of Series C Preferred Stock; or (2) any official administrative decision or judicial decision or administrative action or other official pronouncement interpreting or applying those laws or regulations that is announced after the initial issuance of any share of Series C Preferred Stock, there is more than an insubstantial risk that the Corporation will not be entitled to treat the full liquidation value of the shares of Series C Preferred Stock then outstanding as Tier 1 capital (or its equivalent) for purposes of the capital adequacy regulations and guidelines of the Board of Governors of the Federal Reserve System (the “Federal Reserve”) or such other applicable federal banking agency (or, as and if applicable, the capital adequacy regulations and guidelines of any successor “appropriate federal banking agency”), as then in effect and applicable, for as long as any share of Series C Preferred Stock is outstanding, assuming such capital adequacy regulations and guidelines were applicable to the Corporation. “Appropriate federal banking agency” means the appropriate federal banking agency with respect to the Corporation, if the Corporation ever becomes a Regulated Institution, as that term is defined in Section 3(q) of the Federal Deposit Insurance Act or any successor provision. Dividends will cease to accrue on those shares on the redemption date.</w:t>
      </w:r>
    </w:p>
    <w:p>
      <w:pPr>
        <w:spacing w:after="0" w:line="189" w:lineRule="exact"/>
        <w:rPr>
          <w:rFonts w:ascii="Times New Roman" w:cs="Times New Roman" w:eastAsia="Times New Roman" w:hAnsi="Times New Roman"/>
          <w:sz w:val="18"/>
          <w:szCs w:val="18"/>
          <w:color w:val="auto"/>
        </w:rPr>
      </w:pPr>
    </w:p>
    <w:p>
      <w:pPr>
        <w:ind w:left="4" w:right="180" w:hanging="4"/>
        <w:spacing w:after="0" w:line="28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Determination Date</w:t>
      </w:r>
      <w:r>
        <w:rPr>
          <w:rFonts w:ascii="Times New Roman" w:cs="Times New Roman" w:eastAsia="Times New Roman" w:hAnsi="Times New Roman"/>
          <w:sz w:val="18"/>
          <w:szCs w:val="18"/>
          <w:color w:val="auto"/>
        </w:rPr>
        <w:t>” means, in respect of any Series C Reset Period, the day falling three Business Days prior to the beginning of such Series C Reset Period.</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Payment Date</w:t>
      </w:r>
      <w:r>
        <w:rPr>
          <w:rFonts w:ascii="Times New Roman" w:cs="Times New Roman" w:eastAsia="Times New Roman" w:hAnsi="Times New Roman"/>
          <w:sz w:val="18"/>
          <w:szCs w:val="18"/>
          <w:color w:val="auto"/>
        </w:rPr>
        <w:t>” has the meaning set forth in Section 3(b).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Period</w:t>
      </w:r>
      <w:r>
        <w:rPr>
          <w:rFonts w:ascii="Times New Roman" w:cs="Times New Roman" w:eastAsia="Times New Roman" w:hAnsi="Times New Roman"/>
          <w:sz w:val="18"/>
          <w:szCs w:val="18"/>
          <w:color w:val="auto"/>
        </w:rPr>
        <w:t>” means the period from and including a Series C Dividend Payment Date to, but excluding, the next Series C Dividend Payment Date, except that the initial Series C Dividend Period will commence on and include the original issue date of Series C Preferred Stock and end on March 14, 2027, with the first dividend payment date being March 15, 2027.</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Junior Securities</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Parity Securities</w:t>
      </w:r>
      <w:r>
        <w:rPr>
          <w:rFonts w:ascii="Times New Roman" w:cs="Times New Roman" w:eastAsia="Times New Roman" w:hAnsi="Times New Roman"/>
          <w:sz w:val="18"/>
          <w:szCs w:val="18"/>
          <w:color w:val="auto"/>
        </w:rPr>
        <w:t>” has the meaning set forth in Section 2(b).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Reset Date</w:t>
      </w:r>
      <w:r>
        <w:rPr>
          <w:rFonts w:ascii="Times New Roman" w:cs="Times New Roman" w:eastAsia="Times New Roman" w:hAnsi="Times New Roman"/>
          <w:sz w:val="18"/>
          <w:szCs w:val="18"/>
          <w:color w:val="auto"/>
        </w:rPr>
        <w:t>” means the First Reset Date and each subsequent date falling on the fifth anniversary of the preceding Series C Reset Date, and if any Series C Reset Date, including the First Reset Date, falls on a day that is not a Business Day, such Series C Reset Date shall not be adjusted to a day that is a Business Day.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55" w:name="page56"/>
    <w:bookmarkEnd w:id="55"/>
    <w:p>
      <w:pPr>
        <w:ind w:left="4" w:right="60" w:hanging="4"/>
        <w:spacing w:after="0" w:line="282"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C Reset Period</w:t>
      </w:r>
      <w:r>
        <w:rPr>
          <w:rFonts w:ascii="Times New Roman" w:cs="Times New Roman" w:eastAsia="Times New Roman" w:hAnsi="Times New Roman"/>
          <w:sz w:val="18"/>
          <w:szCs w:val="18"/>
          <w:color w:val="auto"/>
        </w:rPr>
        <w:t>” means initially the period from and including the First Reset Date to, but excluding, the next following Series C Reset Date, and thereafter each period from and including each Series C Reset Date to, but excluding, the next following Series C Reset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shares of Series C Preferred Stock shall rank:</w:t>
      </w:r>
    </w:p>
    <w:p>
      <w:pPr>
        <w:spacing w:after="0" w:line="117" w:lineRule="exact"/>
        <w:rPr>
          <w:sz w:val="20"/>
          <w:szCs w:val="20"/>
          <w:color w:val="auto"/>
        </w:rPr>
      </w:pPr>
    </w:p>
    <w:p>
      <w:pPr>
        <w:ind w:left="4" w:right="100" w:hanging="4"/>
        <w:spacing w:after="0" w:line="261"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distribution of assets upon liquidation, dissolution or winding up of the Corporation, to the Common Stock, and to any other class or series of capital stock of the Corporation now or hereafter authorized, issued or outstanding that, by its terms, does not expressly provide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C Junior Securities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60" w:hanging="4"/>
        <w:spacing w:after="0" w:line="258"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distributions of assets upon liquidation, dissolution or winding up of the Corporation, with the Corporation’s existing 8.625% Non-Cumulative Perpetual Preferred Stock, Series A, 8.875% Fixed Rate Reset Non-Cumulative Perpetual Preferred Stock, Series B, and any other class or series of capital stock of the Corporation now or hereafter authorized, issued or outstanding that, by its terms, expressly provides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C Parity Securities</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4" w:right="360" w:hanging="4"/>
        <w:spacing w:after="0" w:line="282"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distributions of assets upon liquidation, dissolution, and winding up of the Corporation, to any existing or future indebtedness of the Corporation.</w:t>
      </w:r>
    </w:p>
    <w:p>
      <w:pPr>
        <w:spacing w:after="0" w:line="161"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authorize and issue additional shares of Series C Junior Securities and Series C Parity Securities without the consent of the holders of the Series C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54"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C Preferred Stock will be entitled to receive, when, as, and if declared by the Board or a duly authorized committee of the Board, out of assets legally available for the payment of dividends under Delaware law, non-cumulative cash dividends quarterly in arrears, on March 15, June 15, September 15, and December 15 of each year, commencing on March 15, 2027 based on the liquidation preference of the Series C Preferred Stock. Dividends will be payable based on the liquidation preference of the Series C Preferred Stock when, as and if declared, (i) from the original issuance date, to but excluding, the First Reset Date at a fixed rate of 9.375% per annum and (ii) from, and including, the First Reset Date, and each subsequent Series C Reset Date, as applicable, during each Series C Reset Period, at a rate equal to the Five-Year U.S. Treasury Rate (as defined below) as of the most recent Series C Dividend Determination Date, plus 4.535 percentage points, in each case, on the liquidation preference of $1,000 per share. If the Corporation issues additional shares of the Series C Preferred Stock after the original issue date, dividends on such shares will be payable, when, as and if declared by the Board or a duly authorized committee of the Board, from the original issue date of such additional shares.</w:t>
      </w:r>
    </w:p>
    <w:p>
      <w:pPr>
        <w:spacing w:after="0" w:line="188"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declared by the Board or a duly authorized committee of the Board, dividends will be payable on the Series C Preferred Stock (each such date, a “</w:t>
      </w:r>
      <w:r>
        <w:rPr>
          <w:rFonts w:ascii="Times New Roman" w:cs="Times New Roman" w:eastAsia="Times New Roman" w:hAnsi="Times New Roman"/>
          <w:sz w:val="18"/>
          <w:szCs w:val="18"/>
          <w:u w:val="single" w:color="auto"/>
          <w:color w:val="auto"/>
        </w:rPr>
        <w:t>Series C Dividend Payment Date</w:t>
      </w:r>
      <w:r>
        <w:rPr>
          <w:rFonts w:ascii="Times New Roman" w:cs="Times New Roman" w:eastAsia="Times New Roman" w:hAnsi="Times New Roman"/>
          <w:sz w:val="18"/>
          <w:szCs w:val="18"/>
          <w:color w:val="auto"/>
        </w:rPr>
        <w:t>”) quarterly in arrears, on March 15, June 15, September 15, and December 15 of each year, commencing on March 15, 2027. If any Series C Dividend Payment Date or redemption date would fall on a day that is not a Business Day, then the payment of any dividends (or, in respect of a redemption, the redemption price and any declared and unpaid dividends), as applicable, payable on such date will be made on the next Business Day, without any adjustment to the amount of dividends paid.</w:t>
      </w:r>
    </w:p>
    <w:p>
      <w:pPr>
        <w:spacing w:after="0" w:line="183" w:lineRule="exact"/>
        <w:rPr>
          <w:rFonts w:ascii="Times New Roman" w:cs="Times New Roman" w:eastAsia="Times New Roman" w:hAnsi="Times New Roman"/>
          <w:sz w:val="18"/>
          <w:szCs w:val="18"/>
          <w:color w:val="auto"/>
        </w:rPr>
      </w:pPr>
    </w:p>
    <w:p>
      <w:pPr>
        <w:ind w:left="4" w:right="20" w:hanging="4"/>
        <w:spacing w:after="0" w:line="282"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Series C Reset Period, the “Five-Year U.S. Treasury Rate” shall be determined by the Calculation Agent on the applicable Series C Dividend Determination Date as follows:</w:t>
      </w:r>
    </w:p>
    <w:p>
      <w:pPr>
        <w:spacing w:after="0" w:line="67" w:lineRule="exact"/>
        <w:rPr>
          <w:rFonts w:ascii="Times New Roman" w:cs="Times New Roman" w:eastAsia="Times New Roman" w:hAnsi="Times New Roman"/>
          <w:sz w:val="18"/>
          <w:szCs w:val="18"/>
          <w:color w:val="auto"/>
        </w:rPr>
      </w:pPr>
    </w:p>
    <w:p>
      <w:pPr>
        <w:ind w:left="1184" w:right="20" w:hanging="644"/>
        <w:spacing w:after="0" w:line="255" w:lineRule="auto"/>
        <w:tabs>
          <w:tab w:leader="none" w:pos="11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(i) the average of the yields on actively traded U.S. treasury securities adjusted to constant maturity, for five-year maturities, for the five business days immediately preceding the relevant Series C Dividend Determination Date (or, if fewer than five business days appear, such number of business days appearing) appearing under the caption “Treasury Constant Maturities - Nominal” in the most recently published H.15 Daily as of 5:00 p.m. (Eastern Time) as of any Series C Dividend Determination Date;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6" w:name="page57"/>
    <w:bookmarkEnd w:id="56"/>
    <w:p>
      <w:pPr>
        <w:ind w:left="120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securities, (A) one maturing as close as possible to, but earlier than, the Series C Reset Date following the next succeeding Series C Dividend Determination Date and (B) the other maturing as close as possible to, but later than, the Series C Reset Date following the next succeeding Series C Dividend Determination Date, in each case for the five business days immediately preceding the relevant Series C Dividend Determination Date (or, if fewer than five business days appear, such number of business days appearing) appearing under the caption “Treasury Constant Maturities - Nominal” in the H.15 Daily as of 5:00 p.m. (Eastern Time) as of any date of determination.</w:t>
      </w:r>
    </w:p>
    <w:p>
      <w:pPr>
        <w:spacing w:after="0" w:line="93" w:lineRule="exact"/>
        <w:rPr>
          <w:sz w:val="20"/>
          <w:szCs w:val="20"/>
          <w:color w:val="auto"/>
        </w:rPr>
      </w:pPr>
    </w:p>
    <w:p>
      <w:pPr>
        <w:ind w:left="1184" w:hanging="644"/>
        <w:spacing w:after="0" w:line="252" w:lineRule="auto"/>
        <w:tabs>
          <w:tab w:leader="none" w:pos="118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in its sole discretion, determines that the Five-Year U.S. Treasury Rate (the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cannot be determined in the manner applicable for such rate (which, as of the original issue date of the Series C Preferred Stock, is pursuant to the methods described in clauses (i) or (ii) above), the Corporation may, in its sole discretion, designate an unaffiliated agent or advisor, which may include an unaffiliated underwriter for the offering of the depositary shares representing interests in the Series C Preferred Stock or any affiliate of any such underwriter (the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determine whether there is an industry-accepted successor rate to the then-applicable Base Rate (which, as of the original issue date of the Series C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Series C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C Preferred Stock, is the initial Base Rate) in each case, in a manner that is consistent with industry-accepted practices for the use of such successor rate. If the Corporation, in its sole discretion, does not designate a Designee or if the Designee determines that there is no industry-accepted successor rate to the then-applicable Base Rate, then the Five-Year U.S. Treasury Rate will be the same interest rate determined for the prior Series C Dividend Determination Date or, if this sentence is applicable with respect to the first Series C Dividend Determination Date, 4.84%.</w:t>
      </w:r>
    </w:p>
    <w:p>
      <w:pPr>
        <w:spacing w:after="0" w:line="101" w:lineRule="exact"/>
        <w:rPr>
          <w:rFonts w:ascii="Times New Roman" w:cs="Times New Roman" w:eastAsia="Times New Roman" w:hAnsi="Times New Roman"/>
          <w:sz w:val="18"/>
          <w:szCs w:val="18"/>
          <w:color w:val="auto"/>
        </w:rPr>
      </w:pPr>
    </w:p>
    <w:p>
      <w:pPr>
        <w:ind w:left="1184" w:right="340" w:hanging="644"/>
        <w:spacing w:after="0" w:line="266" w:lineRule="auto"/>
        <w:tabs>
          <w:tab w:leader="none" w:pos="118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determined by the Calculation Agent on the Series C Dividend Determination Date. Dividends on the Series C Preferred Stock will cease to accrue on the redemption date, if any, unless the Corporation defaults in the payment of the redemption price of the shares of the Series C Preferred Stock called for redemption.</w:t>
      </w:r>
    </w:p>
    <w:p>
      <w:pPr>
        <w:spacing w:after="0" w:line="175" w:lineRule="exact"/>
        <w:rPr>
          <w:rFonts w:ascii="Times New Roman" w:cs="Times New Roman" w:eastAsia="Times New Roman" w:hAnsi="Times New Roman"/>
          <w:sz w:val="18"/>
          <w:szCs w:val="18"/>
          <w:color w:val="auto"/>
        </w:rPr>
      </w:pPr>
    </w:p>
    <w:p>
      <w:pPr>
        <w:jc w:val="both"/>
        <w:ind w:left="4" w:right="160" w:hanging="4"/>
        <w:spacing w:after="0" w:line="266"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payable to holders of record of Series C Preferred Stock as they appear on the Corporation’s books on the applicable record date, which shall be the 15th calendar day before the applicable Series C Dividend Payment Date, or such other record date, not exceeding 30 calendar days before the applicable Series C Dividend Payment Date, as shall be fixed by the Board or a duly authorized committee of the Board.</w:t>
      </w:r>
    </w:p>
    <w:p>
      <w:pPr>
        <w:spacing w:after="0" w:line="175" w:lineRule="exact"/>
        <w:rPr>
          <w:rFonts w:ascii="Times New Roman" w:cs="Times New Roman" w:eastAsia="Times New Roman" w:hAnsi="Times New Roman"/>
          <w:sz w:val="18"/>
          <w:szCs w:val="18"/>
          <w:color w:val="auto"/>
        </w:rPr>
      </w:pPr>
    </w:p>
    <w:p>
      <w:pPr>
        <w:jc w:val="both"/>
        <w:ind w:left="4" w:right="60" w:hanging="4"/>
        <w:spacing w:after="0" w:line="261"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on Series C Preferred Stock will be computed on the basis of a 360-day year consisting of twelve 30-day months. Dollar amounts resulting from that calculation will be rounded to the nearest cent, with one-half cent being rounded upward. Dividends on the Series C Preferred Stock will cease to be payable on the redemption date, if any, unless the Corporation defaults in the payment of the redemption price of the Series C Preferred Stock called for redemption.</w:t>
      </w:r>
    </w:p>
    <w:p>
      <w:pPr>
        <w:spacing w:after="0" w:line="179" w:lineRule="exact"/>
        <w:rPr>
          <w:rFonts w:ascii="Times New Roman" w:cs="Times New Roman" w:eastAsia="Times New Roman" w:hAnsi="Times New Roman"/>
          <w:sz w:val="18"/>
          <w:szCs w:val="18"/>
          <w:color w:val="auto"/>
        </w:rPr>
      </w:pPr>
    </w:p>
    <w:p>
      <w:pPr>
        <w:ind w:left="4" w:right="20" w:hanging="4"/>
        <w:spacing w:after="0" w:line="256" w:lineRule="auto"/>
        <w:tabs>
          <w:tab w:leader="none" w:pos="2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C Preferred Stock will not be cumulative. If the Board or a duly authorized committee of the Board does not declare a dividend on the Series C Preferred Stock in respect of a Series C Dividend Period, then no dividend shall be deemed to have accrued for such dividend period, be payable on the applicable Series C Dividend Payment Date or be cumulative, and the Corporation will have no obligation to pay any dividend for that Series C Dividend Period, whether or not the Board or a duly authorized committee of the Board declares a dividend for any future Series C Dividend Period with respect to the Series C Preferred Stock, the Corporation’s Common Stock, or any other class or series of the Corporation’s Preferred Stock.</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7" w:name="page58"/>
    <w:bookmarkEnd w:id="57"/>
    <w:p>
      <w:pPr>
        <w:ind w:left="4" w:right="320" w:hanging="4"/>
        <w:spacing w:after="0" w:line="266"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share of Series C Preferred Stock remains outstanding, unless the full dividends for the preceding Series C Dividend Period on all outstanding shares of Series C Preferred Stock have been paid in full or declared and a sum sufficient for the payment thereof has been set aside for payment:</w:t>
      </w:r>
    </w:p>
    <w:p>
      <w:pPr>
        <w:spacing w:after="0" w:line="67"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declared or paid or set aside for payment and no distribution shall be declared or made or set aside for payment on any Series C Junior Securities, other than (i) a dividend payable solely in Series C Junior Securities or (ii) any dividend in connection with the implementation of a shareholders’ rights plan, or the redemption or repurchase of any rights under any such plan;</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76" w:lineRule="auto"/>
        <w:tabs>
          <w:tab w:leader="none" w:pos="699"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shares of Series C Junior Securities shall be repurchased, redeemed or otherwise acquired for consideration by the Corporation, directly or indirectly, nor shall any monies be paid to or made available for a sinking fund for the redemption of any such securities by the Corporation (other than</w:t>
      </w:r>
    </w:p>
    <w:p>
      <w:pPr>
        <w:ind w:left="4" w:hanging="4"/>
        <w:spacing w:after="0" w:line="251"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Series C Junior Securities for or into other Series C Junior Securities, (ii) the exchange or conversion of one share of Series C Junior Securities for or into another share of Series C Junior Securities, (iii) through the use of the proceeds of a substantially contemporaneous sale of other shares of Series C Junior Securities, (iv) purchases, redemptions or other acquisitions of shares of Series C Junior Securities in connection with any employment contract, benefit plan or other similar arrangement with or for the benefit of employees, officers, directors or consultants, (v) purchases of shares of Series C Junior Securities pursuant to a contractually binding requirement to buy Series C Junior Securities existing prior to the preceding Series C Dividend Period, including under a contractually binding stock repurchase plan, (vi) the purchase of fractional interests in shares of Series C Junior Securities pursuant to the conversion or exchange provisions of such stock or the security being converted or exchanged, or (vii) the acquisition by the Corporation or any of the Corporation’s subsidiaries of record ownership in junior stock for the beneficial ownership of any other persons (other than for the beneficial ownership by the Corporation or any of the Corporation’s subsidiaries), including as trustees or custodians); and</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Series C Parity Securities shall be repurchased, redeemed or otherwise acquired for consideration by the Corporation, directly or indirectly (nor shall any monies be paid to or made available for a sinking fund for the redemption of any such securities by the Corporation), during a dividend period, other than (i) pursuant to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offers to purchase all, or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Series C Preferred Stock and such Series C Parity Securities, if any, (ii) as a result of a reclassification of Series C Parity Securities for or into other Series C Parity Securities, (iii) the exchange or conversion of Series C Parity Securities for or into other Series C Parity Securities or Series C Junior Securities, (iv) through the use of the proceeds of a substantially contemporaneous sale of other shares of Series C Parity Securities, (v) purchases of shares of Series C Parity Securities pursuant to a contractually binding requirement to buy Series C Parity Securities existing prior to the preceding dividend period, including under a contractually binding stock repurchase plan, (vi) the purchase of fractional interests in shares of Series C Parity Securities pursuant to the conversion or exchange provisions of such stock or the security being converted or exchanged, or (vii) the acquisition by the Corporation or any of the Corporation’s subsidiaries of record ownership in Series C Parity Securities for the beneficial ownership of any other persons (other than for the beneficial ownership by the Corporation or any of the Corporation’s subsidiaries), including as trustees or custodians.</w:t>
      </w:r>
    </w:p>
    <w:p>
      <w:pPr>
        <w:spacing w:after="0" w:line="191"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or pay or set apart funds for the payment of dividends on any Series C Parity Securities unless the Corporation has paid or set apart funds for the payment of dividends on the Series C Preferred Stock. When dividends are not paid in full upon the shares of Series C Preferred Stock and any Series C Parity Securities, all dividends declared upon shares of Series C Preferred Stock and any Series C Parity Securities will be declared on a proportional basis so that the amount of dividends declared per share will bear to each other the same ratio that dividends payable for the Series C Preferred Stock, and dividends payable, including any accumulations, on any Series C Parity Securities, bear to each other for the then-current Series C Dividend Period.</w:t>
      </w:r>
    </w:p>
    <w:p>
      <w:pPr>
        <w:spacing w:after="0" w:line="187" w:lineRule="exact"/>
        <w:rPr>
          <w:rFonts w:ascii="Times New Roman" w:cs="Times New Roman" w:eastAsia="Times New Roman" w:hAnsi="Times New Roman"/>
          <w:sz w:val="18"/>
          <w:szCs w:val="18"/>
          <w:color w:val="auto"/>
        </w:rPr>
      </w:pPr>
    </w:p>
    <w:p>
      <w:pPr>
        <w:ind w:left="4" w:right="80" w:hanging="4"/>
        <w:spacing w:after="0" w:line="261"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Board or a duly authorized committee of the Board, may be declared and paid on the Common Stock and any other class or any Series C Junior Securities or Series C Parity Securities from time to time out of any assets legally available for such payment, and the holders of Series C Preferred Stock shall not be entitled to participate in any such dividend.</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C Preferred Stock will not be declared, paid or set aside for payment to the extent such act would cause the Corporation to fail to comply with applicable laws and regulations, including, if the Corporation were to become a Regulated Institution, capital regulations and guidelines applicable to the Corporation.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 up of the Corporation, holders of Series C Preferred Stock are entitled to</w:t>
      </w:r>
    </w:p>
    <w:p>
      <w:pPr>
        <w:spacing w:after="0" w:line="27"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out of assets of the Corporation available for distribution to stockholders, after satisfaction of liabilities to creditors and subject to the rights of holders of any securities ranking senior to Series C Preferred Stock, before any distribution of assets is made to holders of Common Stock or any Series C Junior Securities, a liquidating distribution in the amount of the liquidation preference of $1,000 per share plus any declared and unpaid dividends, without accumulation of any undeclared dividends. Holders of Series C Preferred Stock will not be entitled to any other amounts from the Corporation after they have received their full liquidating distribution.</w:t>
      </w:r>
    </w:p>
    <w:p>
      <w:pPr>
        <w:spacing w:after="0" w:line="186"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such distribution, if the assets of the Corporation are not sufficient to pay the liquidation preferences plus declared and unpaid dividends in full to all holders of Series C Preferred Stock and all holders of any Series C Parity Securities, the amounts paid to the holders of Series C Preferred Stock and to the holders of all Series C Parity Securities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 owed to those holders. If the liquidation preference plus declared and unpaid dividends has been paid in full to all holders of Series C Preferred Stock and any Series C Parity Securities, the holders of the Corporation’s Series C Junior Securities shall be entitled to receive all remaining assets of the Corporation according to their respective rights and preferences.</w:t>
      </w:r>
    </w:p>
    <w:p>
      <w:pPr>
        <w:spacing w:after="0" w:line="187" w:lineRule="exact"/>
        <w:rPr>
          <w:rFonts w:ascii="Times New Roman" w:cs="Times New Roman" w:eastAsia="Times New Roman" w:hAnsi="Times New Roman"/>
          <w:sz w:val="18"/>
          <w:szCs w:val="18"/>
          <w:color w:val="auto"/>
        </w:rPr>
      </w:pPr>
    </w:p>
    <w:p>
      <w:pPr>
        <w:ind w:left="4" w:right="200" w:hanging="4"/>
        <w:spacing w:after="0" w:line="266"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merger or consolidation of the Corporation with any other entity, including a merger or consolidation in which the holders of Series C Preferred Stock receive cash, securities or property for their shares, or the sale, lease or exchange of all or substantially all of the assets of the Corporation for cash, securities or other property, shall not constitute a liquidation, dissolution or winding up of the Corporation.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4"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Preferred Stock is not subject to any mandatory redemption, sinking fund or other similar provisions. Series C Preferred Stock is not redeemable prior to the First Reset Date (other than pursuant to the last sentence of this Subsection (a)). On that date, and on any Series C Dividend Payment Date thereafter, Series C Preferred Stock will be redeemable at the option of the Corporation, in whole or in part, on any Series C Dividend Payment Date, at a redemption price equal to $1,000 per share, plus any declared and unpaid dividends. Holders of Series C Preferred Stock have no right to require the redemption or repurchase of Series C Preferred Stock. Notwithstanding the foregoing, if the Corporation is a Regulated Institution, within 90 days following the occurrence of a Regulatory Capital Treatment Event, the Corporation, at its option, may redeem, at any time, all (but not less than all) of the shares of the Series C Preferred Stock at the time outstanding, at a redemption price equal to $1,000 per share, plus any declared and unpaid dividends, upon notice given as provided in Subsection (b) below.</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Series C Preferred Stock are to be redeemed, the notice of redemption shall be sent to the holders of record of Series C Preferred Stock to be redeemed, sent not less than 30 days nor more than 60 days prior to the date fixed for redemption thereof (provided that, if the depositary shares representing Series C Preferred Stock are held in book-entry form through DTC, the Corporation may give such notice in any manner permitted by DTC). Each notice of redemption will include a statement setting forth: (1) the redemption date; (2) the number of shares of Series C Preferred Stock to be redeemed and, if less than all the shares held by such holder are to be redeemed, the number of such shares to be redeemed from such holder; (3) the redemption price; and (4) the place or places where the certificates evidencing shares of Series C Preferred Stock are to be surrendered for payment of the redemption price. On and after the redemption date, dividends will cease to accrue on shares of Series C Preferred Stock, and such shares of Series C Preferred Stock shall no longer be deemed outstanding and all rights of the holders of such shares will terminate, including rights described under Section 6, except the right to receive the redemption price plus any declared and unpaid dividends.</w:t>
      </w:r>
    </w:p>
    <w:p>
      <w:pPr>
        <w:spacing w:after="0" w:line="188" w:lineRule="exact"/>
        <w:rPr>
          <w:rFonts w:ascii="Times New Roman" w:cs="Times New Roman" w:eastAsia="Times New Roman" w:hAnsi="Times New Roman"/>
          <w:sz w:val="18"/>
          <w:szCs w:val="18"/>
          <w:color w:val="auto"/>
        </w:rPr>
      </w:pPr>
    </w:p>
    <w:p>
      <w:pPr>
        <w:ind w:left="4" w:right="180" w:hanging="4"/>
        <w:spacing w:after="0" w:line="282"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redemption of only part of the shares of Series C Preferred Stock at the time outstanding, the shares to be redeemed shall be selected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or by lot.</w:t>
      </w:r>
    </w:p>
    <w:p>
      <w:pPr>
        <w:spacing w:after="0" w:line="161"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ever becomes a Regulated Institution, any redemption of the Preferred Stock will be subject to the Corporation’s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hanging="4"/>
        <w:spacing w:after="0" w:line="289" w:lineRule="auto"/>
        <w:tabs>
          <w:tab w:leader="none" w:pos="24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or as expressly required by law, the holders of shares of Series C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the Common Stock.</w:t>
      </w:r>
    </w:p>
    <w:p>
      <w:pPr>
        <w:spacing w:after="0" w:line="157"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Series C Preferred Stock remain outstanding, the affirmative vote or consent of the holders of at least two-thirds of all of the shares of Series C Preferred Stock at the time outstanding, voting separately as a class, shall be required to: (1) authorize or increase the authorized amount of, or issue, shares of any class or series of stock ranking senior to the Series C Preferred Stock with respect to payment of dividends or the distribution of assets upon liquidation, dissolution or winding up of the Corporation, or issue any obligation or security convertible into or evidencing the right to purchase, any class or series of stock ranking senior to Series C Preferred Stock with respect to payment of dividends or the distribution of assets upon liquidation, dissolution or winding up of the Corporation; (2) amend the provisions of the Corporation’s Third Amended and Restated Certificate of Incorporation, as amended, so as to adversely affect the powers, preferences, privileges or rights of Series C Preferred Stock,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increase in the amount of the authorized or issued shares of Series C Preferred Stock or authorized Common Stock or Preferred Stock or the creation and issuance, or an increase in the authorized or issued amount, of other series of Preferred Stock ranking equally with or junior to Series C Preferred Stock with respect to the payment of dividends (whether such dividends are cumulative or non-cumulative) or the distribution of assets upon liquidation, dissolution or winding up of the Corporation will not be deemed to adversely affect the powers, preferences, privileges or rights of Series C Preferred Stock; and (3) consummate a binding share-exchange or reclassification involving the Series C Preferred Stock, or a merger or consolidation of the Corporation with or into another entity unless (i) the shares of the Series C Preferred Stock remain outstanding or are converted into or exchanged for preference securities of the new surviving entity and (ii) the shares of the remaining Series C Preferred Stock or new preferred securities have terms that are not materially less favorable to holders than the Series C Preferred Stock. The foregoing voting provisions will not apply if, at or prior to the time when the act with respect to which such vote would otherwise be required shall be effected, all outstanding shares of Series C Preferred Stock shall have been redeemed or repurchased.</w:t>
      </w:r>
    </w:p>
    <w:p>
      <w:pPr>
        <w:spacing w:after="0" w:line="193" w:lineRule="exact"/>
        <w:rPr>
          <w:rFonts w:ascii="Times New Roman" w:cs="Times New Roman" w:eastAsia="Times New Roman" w:hAnsi="Times New Roman"/>
          <w:sz w:val="18"/>
          <w:szCs w:val="18"/>
          <w:color w:val="auto"/>
        </w:rPr>
      </w:pPr>
    </w:p>
    <w:p>
      <w:pPr>
        <w:ind w:left="4" w:hanging="4"/>
        <w:spacing w:after="0" w:line="252" w:lineRule="auto"/>
        <w:tabs>
          <w:tab w:leader="none" w:pos="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fails to pay, or declare and set apart for payment, dividends on outstanding shares of the Series C Preferred Stock for six quarterly dividend periods, whether or not consecutive, the number of directors on the Board shall be increased by two at the Corporation’s first annual meeting of the shareholders held thereafter, and at such meeting and at each subsequent annual meeting until continuous noncumulative dividends for at least one year on all outstanding shares of Series C Preferred Stock entitled thereto shall have been paid, in full, the holders of shares of Series C Preferred Stock shall have the right, voting separately as a class together with holders of any other equally ranked series of Preferred Stock that have similar voting rights, to elect such two additional members of the Corporation’s Board to hold office for a term of one year; provided that the Corporation’s Board shall at no time include more than two additional directors elected by holders of Series C Preferred Stock and any other equally ranked series of Preferred Stock having similar voting rights, if any, voting together as one class. Upon such payment in full, the terms of the two additional directors so elected shall forthwith terminate, and the number of directors shall be reduced by two, and such voting right of the holders of shares of Series C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C Preferred Stock terminate for any reason, including under circumstances described above under Section 5, such voting rights shall terminate along with the other rights (except, if applicable, the right to receive the redemption price plus any declared and unpaid dividends as provided for in Section 5), and the terms of any additional directors elected by the holders of Series C Preferred Stock and any other equally ranked series of Preferred Stock having similar voting rights, if any, shall terminate automatically and the number of directors reduced by two, assuming that the rights of holders of such equally ranked series of Preferred Stock have similarly terminated.</w:t>
      </w:r>
    </w:p>
    <w:p>
      <w:pPr>
        <w:spacing w:after="0" w:line="19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 The holders of shares of Series C Preferred Stock shall not have any rights to convert such shares into shares of any other class or series of securities of the Corporation.</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The holders of shares of Series C Preferred Stock will have no preemptive rights with respect to any shares of the Corporation’s capital stock or any of its other securities convertible into or carrying rights or options to purchase any such capital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Corporation may at its option issue shares of Series C Preferred Stock without certificates.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duly appointed transfer agent for the Series C Preferred Stock shall be Computershare Trust Company, N.A., collectively with Computershare Inc. The Corporation may, in its sole discretion, remove the transfer agent in accordance with the agreement between the Corporation and the transfer agent; provided that the Corporation shall appoint a successor transfer agent who shall accept such appointment prior to the effectiveness of such removal. Upon any such removal or appointment, the Corporation shall send notice thereof to the holders of the Series C Preferred Stock.</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The duly appointed registrar for the Series C Preferred Stock shall be Computershare Trust Company, N.A., collectively with Computershare Inc. The Corporation may, in its sole discretion, remove the registrar in accordance with the agreement between the Corporation and the registrar; provided that the Corporation shall appoint a successor registrar who shall accept such appointment prior to the effectiveness of such removal.</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COMPUTERSHARE INC. and COMPUTERSHARE TRUST COMPANY, N.A., as Depositary,</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HOLDERS FROM TIME TO TIME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DEPOSITARY RECEIPTS DESCRIBED HEREIN</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November 3, 2026</w:t>
      </w:r>
    </w:p>
    <w:p>
      <w:pPr>
        <w:sectPr>
          <w:pgSz w:w="11900" w:h="16838" w:orient="portrait"/>
          <w:cols w:equalWidth="0" w:num="1">
            <w:col w:w="10020"/>
          </w:cols>
          <w:pgMar w:left="1440" w:top="117"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68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0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FORM OF RECEIPTS, DEPOSIT OF SERIES C PREFERRED STOCK, EXECUTION AND DELIVERY, TRANSFER,</w:t>
            </w:r>
          </w:p>
        </w:tc>
        <w:tc>
          <w:tcPr>
            <w:tcW w:w="280" w:type="dxa"/>
            <w:vAlign w:val="bottom"/>
          </w:tcPr>
          <w:p>
            <w:pPr>
              <w:spacing w:after="0"/>
              <w:rPr>
                <w:sz w:val="24"/>
                <w:szCs w:val="24"/>
                <w:color w:val="auto"/>
              </w:rPr>
            </w:pPr>
          </w:p>
        </w:tc>
      </w:tr>
      <w:tr>
        <w:trPr>
          <w:trHeight w:val="23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SURRENDER AND REDEMPTION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and Transfer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 of Series C Preferred Stock; Execution and Delivery of Receipts in Respect Thereof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Registration of Transfer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Split-ups and Combinations of Receipts; Surrender of Receipts and Withdrawal of Series C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Execution and Delivery, Transfer, Surrender and Exchange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Lost Receipts,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 and Destruction of Surrendered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Series C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Bank Accounts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Receipts Issuable in Global Registered Form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CERTAIN OBLIGATIONS OF HOLDERS OF RECEIPTS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Filing Proofs, Certificates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Taxes or Other Governmental Charges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Warranty as to Series C Preferred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Warranty as to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THE DEPOSITED SECURITIES;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Distributions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Other than Cash, Rights, Preferences or Privileges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Subscription Rights, Preferences or Privileges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Dividends, etc.; Fixing Record Date for Holders of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Affecting Deposited Securities and Reclassifications, Recapitalizations,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Delivery of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Lists of Receipt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THE DEPOSITARY, THE DEPOSITARY’S AGENTS, THE REGISTRAR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Maintenance of Offices, Agencies and Transfer Books by the Depositary; Registrar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Prevention of or Delay in Performance by the Depositary, the Depositary’s Agents, the Registrar or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of the Depositary, the Depositary’s Agents, the Registrar and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Notices and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by the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 Charges and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AMENDMENT AND TERMINATION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Exclusive Benefit of Parties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Invalidity of Provisions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Depositary’s 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Registrar, Dividend Disbursing Agent, Transfer Agent and Redemption Agent in Respect of Receipts and Series C</w:t>
            </w:r>
          </w:p>
        </w:tc>
        <w:tc>
          <w:tcPr>
            <w:tcW w:w="3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Stock</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Holders of Receipts Are Parties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Inspection of Deposit Agreement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64" w:name="page65"/>
    <w:bookmarkEnd w:id="64"/>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AGREEMENT dated as of November 3, 2026, among (i) Bread Financial Holdings, Inc., a Delaware corporation, (ii) Computershare Inc., a Delaware corporation, and its wholly owned subsidiary, Computershare Trust Company, N.A., a national banking association, jointly as Depositary (as hereinafter defined); and (iii) the Holders from time to time of the Receipts described herein.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it is desired to provide, as hereinafter set forth in this Deposit Agreement, for the deposit of shares of Series C Preferred Stock of the Corporation from time to time with the Depositary for the purposes set forth in this Deposit Agreement and for the issuance hereunder of Receipts evidencing Depositary Shares in respect of the Series C Preferred Stock so deposited; and</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the Receipts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annexed hereto, with appropriate insertions, modifications and omissions, as hereinafter provided in this Deposit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premises,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DEFINED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definitions shall for all purposes, unless otherwise indicated, apply to the respective terms used in this Deposit Agreement: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“Certificate of Designations” shall mean the relevant Certificate of Designations with respect to Series C Preferred Stock filed with the Secretary of State of the State of Delaware establishing the Series C Preferred Stock as a series of preferred stock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“Computershare” shall mean Computershare Inc., a Delaware corporation,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“Corporation” shall mean Bread Financial Holdings, Inc., a Delaware corporation, and its successors.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“Deposit Agreement” shall mean this Deposit Agreement, as amended, modified or supplemented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“Depositary” shall mean, collectively, Computershare and the Trust Company, and any successor as Depositary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“Depositary’s Agent” shall mean an agent appointed by the Depositary pursuant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“Depositary Shares” shall mean the depositary shares, each representing 1/40th of one share of the Series C Preferred Stock, and the same proportionate interest in any and all other property received by the Depositary in respect of such share of Series C Preferred Stock and held under this Deposit Agreement, all as evidenced by the Receipts issued hereunder. Subject to the terms of this Deposit Agreement, each owner of a Depositary Share is entitled, proportionately, to all the rights, preferences and privileges of the Series C Preferred Stock represented by such Depositary Share (including the dividend, voting, redemption and liquidation rights contained in the Certificate of Designations).</w:t>
      </w:r>
    </w:p>
    <w:p>
      <w:pPr>
        <w:spacing w:after="0" w:line="183"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“Depositary’s Office” shall mean the principal office of the Depositary at which at any particular time its depositary receipt business shall be administered, which is currently located at 150 Royall Street, Canton, Massachusetts 02021.</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“Dividend Disbursing Agent” shall mean Computershare or any bank or trust company appointed to receive dividends on the deposited Series C Preferred Stock and disburse the same to the holders of Receipts,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shall mean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“Effective Date” shall mean the date first stated above.</w:t>
      </w:r>
    </w:p>
    <w:p>
      <w:pPr>
        <w:sectPr>
          <w:pgSz w:w="11900" w:h="16838" w:orient="portrait"/>
          <w:cols w:equalWidth="0" w:num="1">
            <w:col w:w="10940"/>
          </w:cols>
          <w:pgMar w:left="440" w:top="270" w:right="51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Event” shall mean with respect to any Global Registered Receipt:</w:t>
      </w:r>
    </w:p>
    <w:p>
      <w:pPr>
        <w:spacing w:after="0" w:line="117" w:lineRule="exact"/>
        <w:rPr>
          <w:sz w:val="20"/>
          <w:szCs w:val="20"/>
          <w:color w:val="auto"/>
        </w:rPr>
      </w:pPr>
    </w:p>
    <w:p>
      <w:pPr>
        <w:ind w:left="980" w:right="20" w:firstLine="7"/>
        <w:spacing w:after="0" w:line="261" w:lineRule="auto"/>
        <w:tabs>
          <w:tab w:leader="none" w:pos="12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Global Receipt Depository which is the Holder of such Global Registered Receipt or Receipts notifies the Corporation that it is no longer willing or able to properly discharge its responsibilities under any Letter of Representations or that it is no longer eligible or in good standing under the Securities Exchange Act of 1934, as amended, and (B) the Corporation has not appointed a qualified successor Global Receipt Depository within 90 calendar days after the Corporation received such notice, or</w:t>
      </w:r>
    </w:p>
    <w:p>
      <w:pPr>
        <w:spacing w:after="0" w:line="71" w:lineRule="exact"/>
        <w:rPr>
          <w:rFonts w:ascii="Times New Roman" w:cs="Times New Roman" w:eastAsia="Times New Roman" w:hAnsi="Times New Roman"/>
          <w:sz w:val="18"/>
          <w:szCs w:val="18"/>
          <w:color w:val="auto"/>
        </w:rPr>
      </w:pPr>
    </w:p>
    <w:p>
      <w:pPr>
        <w:ind w:left="980" w:right="360" w:firstLine="7"/>
        <w:spacing w:after="0" w:line="282" w:lineRule="auto"/>
        <w:tabs>
          <w:tab w:leader="none" w:pos="12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in its sole discretion notifies the Depositary in writing that the Receipts or portion thereof issued or issuable in the form of one or more Global Registered Receipts shall no longer be represented by such Global Receipt or Receipts.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“Funds” shall have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“Global Receipt Depository” shall mean, with respect to any Receipt issued hereunder, DTC or such other entity designated as Global Receipt Depository by the Corporation in or pursuant to this Deposit Agreement, which entity must be, to the extent required by any applicable law or regulation, a clearing agency registered under the Securities Exchange Act of 1934, as amended.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“Global Registered Receipts” means a global registered Receipt, in definitive or book-entry form, registered in the name of a nominee of DTC.</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“Letter of Representations” means any applicable agreement among the Corporation, the Depositary and a Global Receipt Depository with respect to such Global Receipt Depository’s rights and obligations with respect to any Global Registered Receipts, as the same may be amended, supplemented, restated or otherwise modified from time to time and any successor agreement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shall mean Moody’s Investors Service, Inc.</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“Officer’s Certificate” shall mean a certificate in substantially the form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is signed by an officer of the Corporation and which shall include the terms and conditions of the Series C Preferred Stock to be issued by the Corporation and deposited with the Depositary from time to time in accordance with the terms hereof.</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“Receipt” shall mean one of the depositary receipts issued hereunder, substantially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whether in definitive or temporary form, and evidencing the number of Depositary Shares with respect to the Series C Preferred Stock held of record by the Record Holder of such Depositary Shares.</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“Record Holder” or “Holder” as applied to a Receipt shall mean the person in whose name such Receipt is registered on the books of the Depositary maintained for such purpose.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“Redemption Agent” shall mean the Depositary or any bank or trust company appointed to receive redemption proceeds on the deposited Series C Preferred Stock and to disburse the same to the holders of the Receipts,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“Redemption Date” shall have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“Registrar” shall mean the Depositary or such other successor bank or trust company which shall be appointed by the Corporation to register ownership and transfers of Receipts and the deposited Series C Preferred Stock as herein provided; and if a successor Registrar shall be so appointed, references herein to “the books” of or maintained by the Depositary shall be deemed, as applicable, to refer as well to the register maintained by such Registrar for such purpose.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means S&amp;P Global Ratings.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6" w:name="page67"/>
    <w:bookmarkEnd w:id="66"/>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“Series C Preferred Stock” shall mean the shares of the Corporation’s 9.375% Fixed Rate Reset Non-Cumulative Perpetual Preferred Stock Series C, with a liquidation preference of $1,000 per share, designated in the Certificate of Designations and described in the Officer’s Certificate delivered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“Transfer Agent” shall mean the Depositary or such other successor bank or trust company which shall be appointed by the Corporation to transfer the Receipts and the deposited Series C Preferred Stock, as herein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“Trust Company” shall mean Computershare Trust Company, N.A., a national banking association.</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FORM OF RECEIPTS, DEPOSIT OF SERIES C PREFERRED STOCK, EXECUTION AND DELIVERY, TRANSFER, SURRENDER AND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RECEIPTS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Form and Transfer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definitive Receipts shall be substantially in the form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annexed to this Deposit Agreement, with appropriate insertions, modifications and omissions, as hereinafter provided and shall be engraved or otherwise prepared so as to comply with applicable rules of the New York Stock Exchange or its successor. Pending the preparation of definitive Receipts, the Depositary, upon the written order of the Corporation, delivered in compliance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execute and deliver temporary Receipts which may be printed, lithographed, typewritten, mimeographed or otherwise substantially of the tenor of the definitive Receipts in lieu of which they are issued and with such appropriate insertions, omissions, substitutions and other variations as the persons executing such Receipts may determine, as evidenced by their execution of such Receipts. If temporary Receipts are issued, the Corporation and the Depositary will cause definitive Receipts to be prepared without unreasonable delay. After the preparation of definitive Receipts, the temporary Receipts shall be exchangeable for definitive Receipts upon surrender of the temporary Receipts at an office described in the penultimate paragraph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without charge to the Holder. Upon surrender for cancellation of any one or more temporary Receipts, the Depositary shall execute and deliver, in exchange therefor, definitive Receipts representing the same number of Depositary Shares as represented by the surrendered temporary Receipt or Receipts. Such exchange shall be made at the Corporation’s expense and without any charge therefor. Until so exchanged, the temporary Receipts shall in all respects be entitled to the same benefits under this Deposit Agreement as definitive Receipts.</w:t>
      </w:r>
    </w:p>
    <w:p>
      <w:pPr>
        <w:spacing w:after="0" w:line="17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Receipts shall be executed by the Depositary by the manual or facsimile signature of a duly authorized officer of the Depositary. No Receipt shall be entitled to any benefits under this Deposit Agreement or be valid or obligatory for any purpose unless it shall have been executed manually or by facsimile signature by a duly authorized officer of the Depositary or, if a Registrar for the Receipts (other than the Depositary) shall have been appointed, by manual or facsimile signature of a duly authorized officer of the Depositary and countersigned by manual or facsimile signature by a duly authorized officer of such Registrar. The Depositary shall record on its books each Receipt so signed and delivered as hereinafter provided.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Receipts shall be in denominations of any number of whole Depositary Shares. All Receipts shall be dated the date of their issuance.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Receipts may be endorsed with or have incorporated in the text thereof such legends or recitals or changes not inconsistent with the provisions of this Deposit Agreement all as may be required by the Depositary and approved by the Corporation or as required to comply with any applicable law or any regulation thereunder or with the rules and regulations of any securities exchange upon which the Series C Preferred Stock, the Depositary Shares or the Receipts may be listed or to conform with any usage with respect thereto, or to indicate any special limitations or restrictions to which any particular Receipts are subject.</w:t>
      </w:r>
    </w:p>
    <w:p>
      <w:pPr>
        <w:spacing w:after="0" w:line="183"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Title to Depositary Shares evidenced by a Receipt which is properly endorsed or accompanied by a properly executed instrument of transfer, shall be transferable by delivery with the same effect as in the case of a negotiable instrument in accordance with the Depositary’s procedures;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until transfer of any particular Receipt shall be registered on the books of the Depositary as provided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the Depositary may, notwithstanding any notice to the contrary, treat the Record Holder thereof at such time as the absolute owner thereof for the purpose of determining the person entitled to distributions of dividends or other distributions or to any notice provided for in this Deposit Agreement and for all other purposes.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7" w:name="page68"/>
    <w:bookmarkEnd w:id="6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provide an opinion of counsel to the Depositary at the Effective Date in form and substance reasonably satisfactory to the Depositary containing opinions relating to, (A) the existence and good standing of the Corporation, (B) the due authorization of the Depositary Shares and the status of the Depositary Shares as validly issued, fully paid and non-assessable, and (C) the effectiveness of any registration statement under the Securities Act relating to the Depositary Shares or whether exemption from such registration is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Deposit of Series C Preferred Stock; Execution and Delivery of Receipts in Respect Thereof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this Deposit Agreement, the Corporation may from time to time deposit shares of Series C Preferred Stock under this Deposit Agreement by delivering to the Depositary, including via electronic book-entry, such shares of Series C Preferred Stock to be deposited, properly endorsed or accompanied, if applicable and required by the Depositary, by a duly executed instrument of transfer or endorsement, in form satisfactory to the Depositary, together with all such certifications as may be required by the Depositary in accordance with the provisions of this Deposit Agreement and an executed Officer’s Certificate attaching the Certificate of Designations and all other information required to be set forth therein, and together with a written order of the Corporation directing the Depositary to execute and deliver to, or upon the written order of, the person or persons stated in such order a Receipt or Receipts evidencing in the aggregate the number of Depositary Shares representing such deposited Series C Preferred Stock. Each Officer’s Certificate delivered to the Depositary in accordance with the terms of this Deposit Agreement shall be deemed to be incorporated into this Deposit Agreement and shall be binding on the Corporation, the Depositary and the Holders of Receipts to which such Officer’s Certificate relates.</w:t>
      </w:r>
    </w:p>
    <w:p>
      <w:pPr>
        <w:spacing w:after="0" w:line="194"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Series C Preferred Stock that is deposited shall be held by the Depositary at the Depositary’s Office or at such other place or places as the Depositary shall determine. The Depositary shall not lend any Series C Preferred Stock deposited hereunder.</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Upon receipt by the Depositary of Series C Preferred Stock deposited in accordance with the provisions of this Section, together with the other documents required as above specified, and upon recordation of the Series C Preferred Stock on the books of the Corporation (or its duly appointed transfer agent) in the name of the Depositary or its nominee, the Depositary, subject to the terms and conditions of this Deposit Agreement, shall execute and deliver to or upon the order of the person or persons named in the written order delivered to the Depositary referred to in the first paragraph of this Section, a Receipt or Receipts evidencing in the aggregate the number of Depositary Shares representing the Series C Preferred Stock so deposited and 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Registration of Transfer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this Deposit Agreement, the Depositary shall register on its books from time to time transfers of Receipts upon any surrender thereof by the Holder in person or by duly authorized attorney, properly endorsed or accompanied by a properly executed instrument of transfer which shall be affixed with the signature guarantee of a guarantor institution which is a participant in a signature guarantee program approved by the Securities Transfer Association, and any other evidence of authority that may be reasonably required by the Depositary, together with evidence of the payment by the applicable party of any taxes or charges as may be required by law. Thereupon, the Depositary shall execute a new Receipt or Receipts evidencing the same aggregate number of Depositary Shares as those evidenced by the Receipt or Receipts surrendered and deliver such new Receipt or Receipts to or upon the order of the person entitled thereto.</w:t>
      </w:r>
    </w:p>
    <w:p>
      <w:pPr>
        <w:spacing w:after="0" w:line="18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shall not be required (a) to issue, transfer or exchange any Receipts for a period beginning at the opening of business 30 days next preceding any selection of Depositary Shares and Series C Preferred Stock to be redeemed and ending at the close of business on the day of the sending of notice of redemption, or (b) to transfer or exchange for another Receipt any Receipt called or being called for redemption in whole or in part except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 Split-ups and Combinations of Receipts; Surrender of Receipts and Withdrawal of Series C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Upon surrender of a Receipt or Receipts at the Depositary’s Office or at such other offices as it may designate for the purpose of effecting a split-up or combination of such Receipt or Receipts, and subject to the terms and conditions of this Deposit Agreement, the Depositary shall execute a new Receipt or Receipts in the authorized denomination or denominations requested, evidencing the aggregate number of Depositary Shares evidenced by the Receipt or Receipts surrendered, and shall deliver such new Receipt or Receipts to or upon the order of the Holder of the Receipt or Receipts so surrendered.</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 Holder of a Receipt or Receipts may withdraw the number of whole shares of Series C Preferred Stock and all money and other property, if any, represented thereby by surrendering such Receipt or Receipts at the Depositary’s Office or at such other offices as the Depositary may designate for such withdrawals. Thereafter, without unreasonable delay, the Depositary shall deliver to such Holder, or to the person or persons designated by such Holder as hereinafter provided, the number of whole shares of Series C Preferred Stock and all money and other property, if any, represented by the Receipt or Receipts so surrendered for withdrawal, but Holders of such whole shares of Series C Preferred Stock will not thereafter be entitled to deposit such Series C Preferred Stock hereunder or to receive a Receipt evidencing Depositary Shares therefor. If a Receipt delivered by the Holder to the Depositary in connection with such withdrawal shall evidence a number of Depositary Shares in excess of the number of Depositary Shares representing the number of whole shares of Series C Preferred Stock, the Depositary shall at the same time, in addition to such number of whole shares of Series C Preferred Stock and such money and other property, if any, to be so withdrawn, deliver to such Holder, or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upon his order, a new Receipt evidencing such excess number of Depositary Shares.</w:t>
      </w:r>
    </w:p>
    <w:p>
      <w:pPr>
        <w:spacing w:after="0" w:line="194"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In no event will fractional shares of Series C Preferred Stock (or any cash payment in lieu thereof) be delivered by the Depositary. Delivery of the Series C Preferred Stock and money and other property, if any, being withdrawn may be made by the delivery of such certificates, documents of title and other instruments as the Depositary may deem appropriate.</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If the Series C Preferred Stock and the money and other property, if any, being withdrawn are to be delivered to a person or persons other than the Record Holder of the related Receipt or Receipts being surrendered for withdrawal of such Series C Preferred Stock, such Holder shall execute and deliver to the Depositary a written order so directing the Depositary and the Depositary may require that the Receipt or Receipts surrendered by such Holder for withdrawal of such shares of Series C Preferred Stock be properly endorsed in blank or accompanied by a properly executed instrument of transfer in blank.</w:t>
      </w:r>
    </w:p>
    <w:p>
      <w:pPr>
        <w:spacing w:after="0" w:line="18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Delivery of the Series C Preferred Stock and the money and other property, if any, represented by Receipts surrendered for withdrawal shall be made by the Depositary at the Depositary’s Office, except that, at the request, risk and expense of the Holder surrendering such Receipt or Receipts and for the account of the Holder thereof, such delivery may be made at such other place as may be designated by such Holder.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2.5. Limitations on Execution and Delivery, Transfer, Surrender and Exchange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a condition precedent to the execution and delivery, registration of transfer, split-up, combination, surrender or exchange of any Receipt, the Depositary, any of the Depositary’s Agents or the Corporation may require payment to it of a sum sufficient for the payment (or, in the event that the Depositary or the Corporation shall have made such payment, the reimbursement to it) of any charges or expenses payable by the Holder of a Receipt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may require the production of evidence satisfactory to it as to the identity and genuineness of any signature, and may also require compliance with such regulations, if any, as the Depositary or the Corporation may establish consistent with the provisions of this Deposit Agreement and/or applicable law.</w:t>
      </w:r>
    </w:p>
    <w:p>
      <w:pPr>
        <w:spacing w:after="0" w:line="187" w:lineRule="exact"/>
        <w:rPr>
          <w:sz w:val="20"/>
          <w:szCs w:val="20"/>
          <w:color w:val="auto"/>
        </w:rPr>
      </w:pPr>
    </w:p>
    <w:p>
      <w:pPr>
        <w:ind w:left="4" w:right="380" w:firstLine="440"/>
        <w:spacing w:after="0" w:line="276" w:lineRule="auto"/>
        <w:rPr>
          <w:sz w:val="20"/>
          <w:szCs w:val="20"/>
          <w:color w:val="auto"/>
        </w:rPr>
      </w:pPr>
      <w:r>
        <w:rPr>
          <w:rFonts w:ascii="Times New Roman" w:cs="Times New Roman" w:eastAsia="Times New Roman" w:hAnsi="Times New Roman"/>
          <w:sz w:val="17"/>
          <w:szCs w:val="17"/>
          <w:color w:val="auto"/>
        </w:rPr>
        <w:t>The deposit of the Series C Preferred Stock may be refused, the delivery of Receipts against Series C Preferred Stock may be suspended, the registration of transfer of Receipts may be refused and the registration of transfer, surrender or exchange of outstanding Receipts may be suspended</w:t>
      </w:r>
    </w:p>
    <w:p>
      <w:pPr>
        <w:spacing w:after="0" w:line="1" w:lineRule="exact"/>
        <w:rPr>
          <w:sz w:val="20"/>
          <w:szCs w:val="20"/>
          <w:color w:val="auto"/>
        </w:rPr>
      </w:pPr>
    </w:p>
    <w:p>
      <w:pPr>
        <w:ind w:left="4" w:right="60" w:hanging="4"/>
        <w:spacing w:after="0" w:line="255" w:lineRule="auto"/>
        <w:tabs>
          <w:tab w:leader="none" w:pos="2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when the register of stockholders of the Corporation is closed or (ii) if any such action is deemed necessary or advisable by the Depositary, any of the Depositary’s Agents or the Corporation at any time or from time to time because of any requirement of law or of any government or governmental body or commission or under any provision of this Deposit Agreement.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2.6. Lost Receipts,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In case any Receipt shall be mutilated, destroyed, lost or stolen, the Depositary in its discretion may execute and deliver a Receipt of like form and tenor in exchange and substitution for such mutilated Receipt upon cancellation thereof, or in lieu of and in substitution for such destroyed, lost or stolen Receipt, upon (i) the filing by the Holder thereof with the Depositary of evidence satisfactory to the Depositary of such destruction or loss or theft of such Receipt, of the authenticity thereof and of his or her ownership thereof, (ii) the Holder thereof furnishing the Depositary with an affidavit and a bond satisfactory to the Depositary, and (iii) the payment of any reasonable expense (including reasonable fees, charges and expenses of the Depositary) in connection with such execution and delivery. Applicants for such substitute Receipts shall also comply with such other reasonable regulations and pay such other reasonable charges as the Depositary may prescribe and as required by Section 8-405 of the Uniform Commercial Code.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2.7. Cancellation and Destruction of Surrendered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All Receipts surrendered to the Depositary or any Depositary’s Agent shall be cancelled by the Depositary. Except as prohibited by applicable law or regulation, the Depositary is authorized and directed to destroy all Receipts so cancelled.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2.8. Redemption of Series C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Whenever the Corporation shall be permitted and shall elect to redeem shares of Series C Preferred Stock in accordance with the terms of the Certificate of Designations (including on account of a Regulatory Capital Treatment Event, as described therein), it shall (unless otherwise agreed to in writing with the Depositary) give or cause to be given to the Depositary, not less than 35 days and not more than 60 days prior to the Redemption Date (as defined below), notice of such redemption, which shall state: (i) the Redemption Date; (ii) the number of shares of Series C Preferred Stock to be redeemed and, if less than all the shares of Series C Preferred Stock are to be redeemed, the number of such shares of Series C Preferred Stock held by the Depositary to be so redeemed; (iii) the redemption price; and (iv) the place or places where the certificates evidencing shares of Series C Preferred Stock, if any, are to be surrendered for payment of the redemption price. In case less than all the outstanding shares of Series C Preferred Stock are to be redeemed, the shares of Series C Preferred Stock to be so redeemed shall be selected either pro rata or by lot. On the date of such redemption, the Depositary shall redeem the number of Depositary Shares representing such Series C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then have paid or caused to be paid in full to Computershare the redemption price of the Series C Preferred Stock to be redeemed, plus an amount equal to any declared and unpaid dividends thereon to the date fixed for redemption in accordance with the provisions of the Certificate of Designations. The Depositary shall send notice of the Corporation’s redemption of Series C Preferred Stock and the proposed simultaneous redemption of the number of Depositary Shares representing the Series C Preferred Stock to be redeemed by a reasonably acceptable transmission method, not less than 30 days and not more than 60 days prior to the date fixed for redemption of such Series C Preferred Stock and Depositary Shares (the “Redemption Date”), to the Record Holders of the Receipts evidencing the Depositary Shares to be so redeemed at their respective last addresses as they appear on the records of the Depositary; but neither failure to send any such notice of redemption of Depositary Shares to one or more such Holders nor any defect in any notice of redemption of Depositary Shares to one or more such Holders shall affect the sufficiency of the proceedings for redemption as to the other Holders.</w:t>
      </w:r>
    </w:p>
    <w:p>
      <w:pPr>
        <w:spacing w:after="0" w:line="193" w:lineRule="exact"/>
        <w:rPr>
          <w:sz w:val="20"/>
          <w:szCs w:val="20"/>
          <w:color w:val="auto"/>
        </w:rPr>
      </w:pPr>
    </w:p>
    <w:p>
      <w:pPr>
        <w:ind w:left="4" w:right="240" w:firstLine="440"/>
        <w:spacing w:after="0" w:line="269" w:lineRule="auto"/>
        <w:rPr>
          <w:sz w:val="20"/>
          <w:szCs w:val="20"/>
          <w:color w:val="auto"/>
        </w:rPr>
      </w:pPr>
      <w:r>
        <w:rPr>
          <w:rFonts w:ascii="Times New Roman" w:cs="Times New Roman" w:eastAsia="Times New Roman" w:hAnsi="Times New Roman"/>
          <w:sz w:val="17"/>
          <w:szCs w:val="17"/>
          <w:color w:val="auto"/>
        </w:rPr>
        <w:t>Notice having been transmitted by the Depositary as aforesaid, from and after the Redemption Date (unless the Corporation shall have failed to provide the Funds necessary to redeem the Series C Preferred Stock evidenced by the Depositary Shares called for redemption) (i) dividends on the shares of Series C Preferred Stock so called for redemption shall cease to accrue from and after such date and all shares of Series C Preferred Stock called for redemption shall cease to be outstanding and any rights with respect to such shares shall cease and terminate (except for the right to receive the redemption price without interest), (ii) the Depositary Shares being redeemed from such proceeds shall be deemed no longer to be outstanding,</w:t>
      </w:r>
    </w:p>
    <w:p>
      <w:pPr>
        <w:spacing w:after="0" w:line="3" w:lineRule="exact"/>
        <w:rPr>
          <w:sz w:val="20"/>
          <w:szCs w:val="20"/>
          <w:color w:val="auto"/>
        </w:rPr>
      </w:pPr>
    </w:p>
    <w:p>
      <w:pPr>
        <w:ind w:left="4" w:hanging="4"/>
        <w:spacing w:after="0" w:line="252" w:lineRule="auto"/>
        <w:tabs>
          <w:tab w:leader="none" w:pos="3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the Holders of Receipts evidencing such Depositary Shares (except the right to receive the redemption price without interest) shall, to the extent of such Depositary Shares, cease and terminate, and (iv) upon surrender in accordance with such redemption notice of the Receipts evidencing any such Depositary Shares called for redemption (properly endorsed or assigned for transfer, if the Depositary or applicable law shall so require), such Depositary Shares shall be redeemed by the Depositary at a redemption price per Depositary Share equal to 1/40th of the redemption price per share of Series C Preferred Stock so redeemed plus all money and other property, if any, represented by such Depositary Shares, including all amounts declared and paid by the Corporation in respect of dividends in accordance with the provisions of the Certificate of Designations.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70" w:name="page71"/>
    <w:bookmarkEnd w:id="70"/>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fewer than all of the Depositary Shares evidenced by a Receipt are called for redemption, the Depositary will deliver to the Holder of such Receipt upon its surrender to the Depositary, together with the redemption payment, a new Receipt evidencing the Depositary Shares evidenced by such prior Receipt and not called for redemption. In any such case, the Corporation shall redeem Depositary Shares only in increments of 10 Depositary Shares and any multiple thereof.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2.9. Bank Accounts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All funds received by Computershare under this Deposit Agreement that are to be distributed or applied by Computershare in the performance of services hereunder (the “Funds”) shall be held by Computershare as agent for the Corporation and deposited in one or more bank accounts to be maintained by Computershare in its name as agent for the Corporation. Until paid pursuant to this Deposit Agreement, Computershare may hold or invest the Funds through such accounts in: (i) obligations of, or guaranteed by, the United States of America, (ii) commercial paper obligations rated A-1 or P-1 or better by S&amp;P or Moody’s, respectively, (iii) money market funds that comply with Rule 2a-7 of the Investment Company Act of 1940, or</w:t>
      </w:r>
    </w:p>
    <w:p>
      <w:pPr>
        <w:spacing w:after="0" w:line="3" w:lineRule="exact"/>
        <w:rPr>
          <w:sz w:val="20"/>
          <w:szCs w:val="20"/>
          <w:color w:val="auto"/>
        </w:rPr>
      </w:pPr>
    </w:p>
    <w:p>
      <w:pPr>
        <w:ind w:left="4" w:right="80" w:hanging="4"/>
        <w:spacing w:after="0" w:line="252" w:lineRule="auto"/>
        <w:tabs>
          <w:tab w:leader="none" w:pos="3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 accounts, short term certificates of deposit, bank repurchase agreements or bankers’ acceptances,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Corporation, any holder or any other party.</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2.10. Receipts Issuable in Global Registered Form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If the Corporation shall determine in a writing delivered to the Depositary that the Receipts are to be issued in whole or in part in the form of one or more Global Registered Receipts, then the Depositary shall, in accordance with the other provisions of this Deposit Agreement, execute and deliver one or more Global Registered Receipts evidencing such Receipts, which (i) shall represent, and shall be denominated in an amount equal to the aggregate principal amount of, the Receipts to be represented by such Global Registered Receipt or Receipts and (ii) shall be registered in the name of the Global Receipt Depository therefor or its nominee.</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of this Deposit Agreement to the contrary, unless otherwise provided in the Global Registered Receipt, a Global Registered Receipt may only be transferred in whole and only by the applicable Global Receipt Depository for such Global Registered Receipt to a nominee of such Global Receipt Depository, or by a nominee of such Global Receipt Depository to such Global Receipt Depository or another nominee of such Global Receipt Depository, or by such Global Receipt Depository or any such nominee to a successor Global Receipt Depository for such Global Registered Receipt selected or approved by the Corporation or to a nominee of such successor Global Receipt Depository. Except as provided below, owners solely of beneficial interests in a Global Registered Receipt shall not be entitled to receive physical delivery of the Receipts represented by such Global Registered Receipt. Neither any such beneficial owner nor any direct or indirect participant of a Global Receipt Depository shall have any rights under this Deposit Agreement with respect to any Global Registered Receipt held on their behalf by a Global Receipt Depository and such Global Receipt Depository may be treated by the Corporation, the Depositary and any director, officer, employee or agent of the Corporation or the Depositary as the holder of such Global Registered Receipt for all purposes whatsoever. Unless and until definitive Receipts are delivered to the owners of the beneficial interests in a Global Registered Receipt, (1) the applicable Global Receipt Depository will make book-entry transfers among its participants and receive and transmit all payments and distributions in respect of the Global Registered Receipts to such participants, in each case, in accordance with its applicable procedures and arrangements, and (2) whenever any notice, payment or other communication to the holders of Global Registered Receipts is required under this Deposit Agreement, the Corporation and the Depositary or Computershare, as appropriate, shall give all such notices, payments and communications specified herein to be given to such holders to the applicable Global Receipt Depository.</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71" w:name="page72"/>
    <w:bookmarkEnd w:id="7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Exchange Event has occurred with respect to any Global Registered Receipt, then, in any such event, the Depositary shall, upon receipt of a written order from the Corporation for the execution and delivery of individual definitive registered Receipts in exchange for such Global Registered Receipt, execute and deliver, individual definitive registered Receipts, in authorized denominations and of like tenor and terms in an aggregate principal amount equal to the principal amount of the Global Registered Receipt in exchange for such Global Registered Receipt.</w:t>
      </w:r>
    </w:p>
    <w:p>
      <w:pPr>
        <w:spacing w:after="0" w:line="180"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Definitive registered Receipts issued in exchange for a Global Registered Receipt pursuant to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be registered in such names and in such authorized denominations as the Global Receipt Depository for such Global Registered Receipt, pursuant to instructions from its participants, shall instruct the Depositary in writing. The Depositary shall deliver such Receipts to the persons in whose names such Receipts are so registered.</w:t>
      </w:r>
    </w:p>
    <w:p>
      <w:pPr>
        <w:spacing w:after="0" w:line="15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Deposit Agreement, should the Corporation determine that the Receipts should be issued as a Global Registered Receipt, the parties hereto shall comply with the terms of any Letter of Representations.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OBLIGATIONS OF HOLDERS OF RECEIPTS AND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Filing Proofs, Certificates and Other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Holder of a Receipt may be required from time to time to file such proof of residence, or other matters or other information, to execute such certificates and to make such representations and warranties as the Depositary or the Corporation may reasonably deem necessary or proper. The Depositary or the Corporation may withhold the delivery, or delay the registration of transfer or redemption, of any Receipt or the withdrawal of the Series C Preferred Stock represented by the Depositary Shares and evidenced by a Receipt or the distribution of any dividend or other distribution or the sale of any rights or of the proceeds thereof until such proof or other information is filed or such certificates are executed or such representations and warranties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Payment of Taxes or Other Governmental Charges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Holders of Receipts shall be obligated to make payments to the Depositary of certain charges, taxes and expenses, as provided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Registration of transfer of any Receipt or any withdrawal of Series C Preferred Stock and all money or other property, if any, represented by the Depositary Shares evidenced by such Receipt may be refused until any such payment due is made, and any dividends, interest payments or other distributions may be withheld or any part of or all the Series C Preferred Stock or other property represented by the Depositary Shares evidenced by such Receipt and not theretofore sold may be sold for the account of the Holder thereof (after attempting by reasonable means to notify such Holder prior to such sale), and such dividends, interest payments or other distributions or the proceeds of any such sale may be applied to any payment of such charges or expenses, the Holder of such Receipt remaining liable for any deficiency.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Warranty as to Series C Preferred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Corporation hereby represents and warrants that the Series C Preferred Stock, when issued, will be duly authorized, validly issued, fully paid and nonassessable. Such representation and warranty shall survive the deposit of the Series C Preferred Stock and the issuance of the related Receipts.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Warranty as to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Corporation hereby represents and warrants that the Receipts, when issued, will represent legal and valid interests in the Series C Preferred Stock. Such representation and warranty shall survive the deposit of the Series C Preferred Stock and the issuance of the Receipts.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Cash Distributions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Whenever Computershare shall receive any cash dividend or other cash distribution on the Series C Preferred Stock, Computershare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distribute to Record Holders of Receipts on the record date fixed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such amounts of such dividend or distribution as are, as nearly as practicable, in proportion to the respective numbers of Depositary Shares evidenced by the Receipts held by such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case the Corporation or Computershare shall be required to withhold and shall withhold from any cash dividend or other cash distribution in respect of the Series C Preferred Stock an amount on account of taxes, the amount made available for distribution or distributed in respect of Depositary Shares shall be reduced accordingly. Computershare shall distribute or make available for distribution, as the case may be, only such amount, however, as can be distributed without attributing to any Holder of Receipts a fraction of one cent. Each Holder of a Receipt shall provide the Depositary with its certified tax identification number on a properly completed Form W-8 or W-9, as may be applicable. Each Holder of a Receipt acknowledges that, in the event of non-compliance with the preceding sentence, the Internal Revenue Code of 1986, as amended, may require withholding by the Corporation or Computershare of a portion of any of the distributions to be made 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Distributions Other than Cash, Rights, Preferences or Privileges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Whenever the Depositary shall receive any distribution other than cash, rights, preferences or privileges upon the Series C Preferred Stock, the Depositary shall, at the direction of the Corporation,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distribute to Record Holders of Receipts on the record date fixed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such amounts of the securities or property received by it as are, as nearly as practicable, in proportion to the respective numbers of Depositary Shares evidenced by such Receipts held by such Holders, in any manner that the Depositary may deem equitable and practicable for accomplishing such distribution. If in the opinion of the Depositary such distribution cannot be made proportionately among such Record Holders in accordance with the direction of the Corporation, or if for any other reason (including any requirement that the Corporation or the Depositary withhold an amount on account of taxes) the Depositary deems, after consultation with the Corporation, such distribution not to be feasible, the Depositary may, with the approval of the Corporation, adopt such method as it deems equitable and practicable for the purpose of effecting such distribution, including the sale (at public or private sale) of the securities or property thus received, or any part thereof, in a commercially reasonable manner. The net proceeds of any such sale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be distributed or made available for distribution, as the case may be, by Computershare to Record Holders of Receipts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the case of a distribution received in cash. The Corporation shall not make any distribution of such securities or property to the Depositary and the Depositary shall not make any distribution of such securities or property to the Holders of Receipts unless the Corporation shall have provided an opinion of counsel stating that such securities or property have been registered under the Securities Act or do not need to be registered in connection with such distributions.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Subscription Rights, Preferences or Privileges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Corporation shall at any time offer or cause to be offered to the persons in whose names the Series C Preferred Stock is recorded on the books of the Corporation any rights, preferences or privileges to subscribe for or to purchase any securities or any rights, preferences or privileges of any other nature, such rights, preferences or privileges shall in each such instance be communicated promptly to the Depositary and thereafter such rights, options or privileges shall be made available by the Depositary to the Record Holders of Receipts in such manner as the Corporation shall instruct the Depositary in writing, either by the issue to such Record Holders of warrants representing such rights, preferences or privileges or by such other method as may be approved by the Depositary in its discretion with the approval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at the time of issue or offer of any such rights, preferences or privileges the Depositary determines that it is not lawful or (after consultation with the Corporation) not feasible to make such rights, preferences or privileges available to Holders of Receipts by the issue of warrants or otherwise, or (ii) if and to the extent so instructed by Holders of Receipts who do not desire to exercise such rights, preferences or privileges, then the Depositary, in its discretion (with approval of the Corporation, in any case where the Depositary has determined that it is not feasible to make such rights, preferences or privileges available), may, if applicable laws or the terms of such rights, preferences or privileges permit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73" w:name="page74"/>
    <w:bookmarkEnd w:id="7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 sell such rights, preferences or privileges at public or private sale, at such place or places and upon such terms as it may deem proper. The net proceeds of any such sale shall,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be distributed by the Depositary to the Record Holders of Receipts entitled thereto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 the case of a distribution received in cash. The Depositary shall not make any distribution of such rights, preferences or privileges, unless the Corporation shall have provided to the Depositary an opinion of counsel stating that such rights, preferences or privileges have been registered under the Securities Act or do not need to be registered.</w:t>
      </w:r>
    </w:p>
    <w:p>
      <w:pPr>
        <w:spacing w:after="0" w:line="18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Corporation shall notify the Depositary whether registration under the Securities Act of the securities to which any rights, preferences or privileges relate is required in order for Holders of Receipts to be offered or sold the securities to which such rights, preferences or privileges relate, and the Corporation agrees with the Depositary that it will file promptly a registration statement pursuant to the Securities Act with respect to such rights, preferences or privileges and securities and use its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registration statement shall have become effective, or the Corporation shall have provided to the Depositary an opinion of counsel to the effect that the offering and sale of such securities to the Holders are exempt from registration under the provisions of the Securities Act.</w:t>
      </w:r>
    </w:p>
    <w:p>
      <w:pPr>
        <w:spacing w:after="0" w:line="17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Corporation shall notify the Depositary whether any other action under the laws of any jurisdiction or any governmental or administrative authorization, consent or permit is required in order for such rights, preferences or privileges to be made available to Holders of Receipts, and the Corporation agrees with the Depositary that the Corporation will use its reasonable best efforts to take such action or obtain such authorization, consent or permit sufficiently in advance of the expiration of such rights, preferences or privileges to enable such Holders to exercise such rights, preferences or privileges.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Notice of Dividends, etc.; Fixing Record Date for Holders of Receipts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Whenever any cash dividend or other cash distribution shall become payable or any distribution other than cash shall be made, or if rights, preferences or privileges shall at any time be offered, with respect to the Series C Preferred Stock, or whenever the Depositary shall receive notice of any meeting at which holders of the Series C Preferred Stock are entitled to vote or of which holders of the Series C Preferred Stock are entitled to notice, or whenever the Depositary and the Corporation shall decide it is appropriate, the Depositary shall in each such instance fix a record date (which shall be the same date as the record date fixed by the Corporation with respect to or otherwise in accordance with the terms of the Series C Preferred Stock) for the determination of the Holders of Receipts who shall be entitled to receive such dividend, distribution, rights, preferences or privileges or the net proceeds of the sale thereof, or to give instructions for the exercise of voting rights at any such meeting, or who shall be entitled to notice of such meeting or for any other appropriate reasons.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4.5. Voting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Certificate of Designations, upon receipt of notice of any meeting at which the holders of the Series C Preferred Stock are entitled to vote, the Depositary shall, as soon as practicable thereafter, send to the Record Holders of Receipts a notice prepared by the Corporation which shall contain (i) such information as is contained in such notice of meeting and (ii) a statement that the Holders may, subject to any applicable restrictions, instruct the Depositary as to the exercise of the voting rights pertaining to the amount of Series C Preferred Stock represented by their respective Depositary Shares (including an express indication that instructions may be given to the Depositary to give a discretionary proxy to a person designated by the Corporation) and a brief statement as to the manner in which such instructions may be given. Upon the written request of the Holders of Receipts on the relevant record date, the Depositary shall endeavor insofar as practicable to vote or cause to be voted, in accordance with the instructions set forth in such requests, the maximum number of whole shares of Series C Preferred Stock represented by the Depositary Shares evidenced by all Receipts as to which any particular voting instructions are received. The Corporation hereby agrees to take all reasonable action which may be deemed necessary by the Depositary in order to enable the Depositary to vote such Series C Preferred Stock or cause such Series C Preferred Stock to be voted. In the absence of specific instructions from the Holder of a Receipt, the Depositary will not vote (but, at its discretion, may appear at any meeting with respect to such Series C Preferred Stock unless directed to the contrary by the Holders of all the Receipts) to the extent of the Series C Preferred Stock represented by the Depositary Shares evidenced by such Receipt.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4.6. Changes Affecting Deposited Securities and Reclassifications, Recapitalizations,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Upon any change in par or stated value, split-up, combination or any other reclassification of the Series C Preferred Stock, subject to the provisions of the Certificate of Designations, or upon any recapitalization, reorganization, merger or consolidation affecting the Corporation or to which it is a party, the Depositary may in its discretion with the approval of, and shall upon the instructions of, the Corporation, and (in either case) in such manner as the Depositary may deem equitable, (i) make such adjustments as are certified by the Corporation in the fraction of an interest represented by one Depositary Share in one share of Series C Preferred Stock and in the ratio of the redemption price per Depositary Share to the redemption price per share of Series C Preferred Stock, in each case as may be necessary fully to reflect the effects of such change in par or stated value, split-up, combination or other reclassification of the Series C Preferred Stock, or of such recapitalization, reorganization, merger or consolidation and (ii) treat any securities which shall be received by the Depositary in exchange for or upon conversion of or in respect of the Series C Preferred Stock as new deposited securities so received in exchange for or upon conversion of or in respect of such Series C Preferred Stock. In any such case the Depositary may in its discretion, with the approval of the Corporation, execute and deliver additional Receipts or may call for the surrender of all outstanding Receipts to be exchanged for new Receipts specifically describing such new deposited securities. Anything to the contrary herein notwithstanding, Holders of Receipts shall have the right from and after the effective date of any such change in par or stated value, split-up, combination or other reclassification of the Series C Preferred Stock or any such recapitalization, reorganization, merger or consolidation to surrender such Receipts to the Depositary with instructions to convert, exchange or surrender the Series C Preferred Stock represented thereby only into or for, as the case may be, the kind and amount of shares and other securities and property and cash into which the Series C Preferred Stock represented by such Receipts might have been converted or for which such Series C Preferred Stock might have been exchanged or surrendered immediately prior to the effective date of such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4.7. Delivery of Reports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shall furnish to Holders of Receipts any reports and communications received from the Corporation which is received by the Depositary and which the Corporation is required to furnish to the holders of the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4.8. Lists of Receipt 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Reasonably promptly upon request from time to time by the Corporation, at the sole expense of the Corporation, the Depositary shall furnish to it a list, as of the most recent practicable date, of the names, addresses and holdings of Depositary Shares of all registered Holders of Receipts.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DEPOSITARY’S AGENTS, THE REGISTRAR AND THE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Appointment; Maintenance of Offices, Agencies and Transfer Books by the Depositary; Registrar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Corporation hereby appoints the Depositary as depositary for the Series C Preferred Stock, and the Depositary hereby accepts such appointment, on the express terms and conditions set forth in this Deposit Agreement.</w:t>
      </w:r>
    </w:p>
    <w:p>
      <w:pPr>
        <w:spacing w:after="0" w:line="162" w:lineRule="exact"/>
        <w:rPr>
          <w:sz w:val="20"/>
          <w:szCs w:val="20"/>
          <w:color w:val="auto"/>
        </w:rPr>
      </w:pPr>
    </w:p>
    <w:p>
      <w:pPr>
        <w:jc w:val="both"/>
        <w:ind w:right="560" w:firstLine="440"/>
        <w:spacing w:after="0" w:line="289" w:lineRule="auto"/>
        <w:rPr>
          <w:sz w:val="20"/>
          <w:szCs w:val="20"/>
          <w:color w:val="auto"/>
        </w:rPr>
      </w:pPr>
      <w:r>
        <w:rPr>
          <w:rFonts w:ascii="Times New Roman" w:cs="Times New Roman" w:eastAsia="Times New Roman" w:hAnsi="Times New Roman"/>
          <w:sz w:val="17"/>
          <w:szCs w:val="17"/>
          <w:color w:val="auto"/>
        </w:rPr>
        <w:t>Upon execution of this Deposit Agreement, the Registrar shall maintain at the Depositary’s Office, facilities for the execution and delivery, registration and registration of transfer, surrender and exchange of Receipts, and at the offices of the Depositary’s Agents, if any, facilities for the delivery, registration of transfer, surrender and exchange of Receipts, all in accordance with the provisions of this Deposit Agreement.</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Registrar shall keep books at the Depositary’s Office for the registration and registration of transfer of Receipts, which books at all reasonable times during regular business hours shall be open for inspection by the Record Holders of Receipts;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Holder requesting to exercise such right shall certify to the Registrar that such inspection shall be for a proper purpose reasonably related to such Holder’s interest as an owner of Depositary Shares evidenced by the Receipts.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75" w:name="page76"/>
    <w:bookmarkEnd w:id="75"/>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Registrar may close such books, at any time or from time to time, when deemed expedient by it in connection with the performance of its duties hereunder, or because of any requirement of law or of any government, governmental body or commission, stock exchange or any applicable self-regulatory body.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Depositary may, with the approval of the Corporation, appoint a Registrar for registration of the Receipts or the Depositary Shares evidenced thereby. If the Receipts or the Depositary Shares evidenced thereby or the Series C Preferred Stock represented by such Depositary Shares shall be listed on one or more national securities exchanges, the Depositary will appoint a Registrar (acceptable to the Corporation) for registration of the Receipts or Depositary Shares in accordance with any requirements of such exchange. Such Registrar (which may be the Depositary if so permitted by the requirements of any such exchange) may be removed and a substitute Registrar appointed by the Depositary upon the request or with the approval of the Corporation. If the Receipts, Depositary Shares or Series C Preferred Stock are listed on one or more other securities exchanges, the Depositary will, at the request of the Corporation, arrange such facilities for the delivery, registration or registration of transfer, surrender and exchange of the Receipts, Depositary Shares or Series C Preferred Stock as may be required by law or applicable securities exchange regulation.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Prevention of or Delay in Performance by the Depositary, the Depositary’s Agents, the Registrar or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Neither the Depositary nor any Depositary’s Agent nor any Registrar, Transfer Agent nor the Corporation shall incur any liability to any Holder of a Receipt if by reason of any provision of any present or future law, or regulation thereunder, of the United States of America or of any other governmental authority or, in the case of the Depositary, the Depositary’s Agent or the Registrar or any Transfer Agent by reason of any provision, present or future, of the Corporation’s Third Amended and Restated Certificate of Incorporation, as amended (including the Certificate of Designations), or by reason of any act of God or war or other circumstance beyond the control of the relevant party, the Depositary, the Depositary’s Agent, any Transfer Agent, the Registrar or the Corporation shall be prevented or forbidden from, or subjected to any penalty on account of, doing or performing any act or thing which the terms of this Deposit Agreement provide shall be done or performed; nor shall the Depositary, any Depositary’s Agent, any Registrar, Transfer Agent or the Corporation incur liability to any Holder of a Receipt (i) by reason of any nonperformance or delay, caused as aforesaid, in the performance of any act or thing which the terms of this Deposit Agreement shall provide shall or may be done or performed, or (ii) by reason of any exercise of, or failure to exercise, any discretion provided for in this Deposit Agreement except as otherwise explicitly set forth in this Deposit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Obligations of the Depositary, the Depositary’s Agents, the Registrar and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any Depositary’s Agent, Registrar, Transfer Agent, Redemption Agent, Dividend Disbursing Agent nor the Corporation assumes any obligation or shall be subject to any liability under this Deposit Agreement to Holders of Receipts other than for its gross negligence, willful misconduct or bad faith (each as determined by a final non-appealable judgment, order, decree or ruling of a court of competent jurisdiction). Notwithstanding anything in this Deposit Agreement to the contrary, excluding the Depositary’s gross negligence, willful misconduct or bad faith, the aggregate liability of the Depositary, any Depositary’s Agent, Registrar, Transfer Agent, Redemption Agent or Dividend Disbursing Agent under this Deposit Agreement with respect to, arising from or arising in connection with this Deposit Agreement, or from all services provided or omitted to be provided under this Deposit Agreement, whether in contract, tort, or otherwise, is limited to, and shall not exceed, the amounts paid hereunder by the Corporation to the Depositary as fees and charges, but not including reimbursable expenses.</w:t>
      </w:r>
    </w:p>
    <w:p>
      <w:pPr>
        <w:spacing w:after="0" w:line="192"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Deposit Agreement to the contrary, neither the Depositary, nor the Depositary’s Agent nor any Registrar, Transfer Agent, Redemption Agent or Dividend Disbursing Agent nor the Corporation shall be liable in any event for special, punitive, incidental, indirect or consequential losses or damages of any kind whatsoever (including but not limited to lost profits) even if they have been advised of the likelihood of such loss or damage and regardless of the form of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6" w:name="page77"/>
    <w:bookmarkEnd w:id="76"/>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Depositary nor any Depositary’s Agent nor any Registrar, Transfer Agent, Redemption Agent or Dividend Disbursing Agent nor the Corporation shall be under any obligation to appear in, prosecute or defend any action, suit or other proceeding in respect of the Series C Preferred Stock, the Depositary Shares or the Receipts which in its opinion may involve it in expense or liability unless indemnity satisfactory to it against all expense and liability be furnished as often as may be required.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Neither the Depositary nor any Depositary’s Agent, nor any Registrar, Transfer Agent, Redemption Agent or Dividend Disbursing Agent nor the Corporation shall be liable for any action or any failure to act by it in reliance upon the written advice of legal counsel or accountants, or information from any person presenting Series C Preferred Stock for deposit, any Holder of a Receipt or any other person believed by it in good faith to be competent to give such information. The Depositary, any Depositary’s Agent, Registrar, Transfer Agent, Redemption Agent, Dividend Disbursing Agent and the Corporation may each rely and shall each be protected in acting upon or omitting to act upon any written notice, request, direction or other document believed by it to be genuine and to have been signed or presented by the proper party or parties.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Depositary shall not be responsible for any failure to carry out any instruction to vote any of the shares of Series C Preferred Stock or for the manner or effect of any such vote made, as long as any such action or non-action is not taken in bad faith. The Depositary undertakes, and any Depositary’s Agent, Registrar, Transfer Agent, Redemption Agent, Dividend Disbursing Agent shall be required to undertake, to perform such duties and only such duties as are specifically set forth in this Deposit Agreement, and no implied covenants or obligations shall be read into this Deposit Agreement against the Depositary, any Depositary’s Agent, Registrar, Transfer Agent, Redemption Agent or Dividend Disbursing Agent.</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the Depositary’s Agents, and any Registrar, Transfer Agent, Redemption Agent or Dividend Disbursing Agent may own and deal in any class of securities of the Corporation and its affiliates and in Receipts. The Depositary may also act as transfer agent or registrar of any of the securities of the Corporation and its affiliates.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Depositary shall not be under any liability for interest on any monies at any time received by it pursuant to any of the provisions of this Deposit Agreement or of the Receipts, the Depositary Shares or the Series C Preferred Stock nor shall it be obligated to segregate such monies from other monies held by it, except as required by law. The Depositary shall not be responsible for advancing funds on behalf of the Corporation and shall have no duty or obligation to make any payments if it has not timely received sufficient funds to make timely payments.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It is intended that none of the Depositary, any Depositary’s Agent, Registrar, Transfer Agent, Redemption Agent or Dividend Disbursing Agent as the case may be, shall be deemed to be an “issuer” of the securities under the federal securities laws or applicable state securities laws, it being expressly understood and agreed that the Depositary, any Depositary’s Agent, Registrar, Transfer Agent, Redemption Agent, and Dividend Disbursing Agent are acting only in a ministerial capacity as Depositary, Depositary’s Agent, Registrar, Transfer Agent, Redemption Agent or Dividend Disbursing Agent as applicable, for the deposited Depositary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agrees to comply with all information reporting and withholding requirements required to be complied by it under law or this Deposit Agreement in its capacity as Depositary.</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Neither the Depositary (or its officers, directors, employees, agents or affiliates) nor any Depositary’s Agent makes any representation or has any responsibility as to the validity of the registration statement pursuant to which the Depositary Shares are registered under the Securities Act, the deposited Series C Preferred Stock, the Depositary Shares, the Receipts (except its countersignature thereon) or any instruments referred to therein or herein, or as to the correctness of any statement made therein or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is responsible for its representations in this Deposit Agreement.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the Depositary, any Depositary’s Agent, Registrar, Transfer Agent, Redemption Agent or Dividend Disbursing Agent believes any ambiguity or uncertainty exists hereunder or in any notice, instruction, direction, request or other communication, paper or document received by it hereunder, or in the administration of any of the provisions of this Deposit Agreement, the Depositary, any Depositary’s Agent, Registrar, Transfer Agent, Redemption Agent or Dividend Disbursing Agent shall deem it necessary or desirable that a matter be proved or established prior to taking, omitting or suffering to take any action hereunder, each of the Depositary, any Depositary’s Agent, Registrar, Transfer Agent, Redemption Agent or Dividend Disbursing Agent may, in its sole discretion upon written notice to the Corporation, refrain from taking any action and shall be fully protected and shall not be liable in any way to the Corporation, any Holders of Receipts or any other person or entity for refraining from taking such action, unless the Depositary, the Depositary’s Agent, Registrar, Transfer Agent, Redemption Agent or Dividend Disbursing Agent, as applicable, receives written instructions or a certificate signed by the Corporation which eliminates such ambiguity or uncertainty to its satisfaction or which proves or establishes the applicable matter to its satisfaction.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77" w:name="page78"/>
    <w:bookmarkEnd w:id="7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the Depositary, any Depositary’s Agent, Registrar, Transfer Agent, Redemption Agent or Dividend Disbursing Agent shall receive conflicting claims, requests or instructions from any Holders of Receipts, on the one hand, and the Corporation, on the other hand, such party shall be entitled to act on such claims, requests or instructions received from the Corporation, and shall be entitled to the indemnification set forth in Section 5.6 hereof in connection with any action so taken.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From time to time, the Corporation may provide the Depositary, any Depositary’s Agent, any Registrar, any Transfer Agent, the Redemption Agent or the Dividend Disbursing Agent with instructions concerning the services performed by the Depositary under this Deposit Agreement. In addition, at any time, the Depositary, any Depositary’s Agent, any Registrar, any Transfer Agent the Redemption Agent or the Dividend Disbursing Agent may apply to any officer of the Corporation for instruction, and may consult with legal counsel for the Depositary or the Corporation with respect to any matter arising in connection with the services to be performed by it under this Deposit Agreement. The Depositary, Depositary’s Agent, Registrar, Transfer Agent, Redemption Agent and Dividend Disbursing Agent and their respective agents and subcontractors shall not be liable and shall be indemnified by the Corporation for any action taken or omitted by them in reliance upon any Corporation instructions or upon the advice or opinion of such counsel. None of the Depositary, any Depositary’s Agent, any Registrar, any Transfer Agent, Redemption Agent and Dividend Disbursing Agent shall be held to have notice of any change of authority of any person, until receipt of written notice thereof from the Corporation.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 any Depositary’s Agent, Transfer Agent, Registrar, Redemption Agent, and Dividend Disbursing Agent hereunder:</w:t>
      </w:r>
    </w:p>
    <w:p>
      <w:pPr>
        <w:spacing w:after="0" w:line="117" w:lineRule="exact"/>
        <w:rPr>
          <w:sz w:val="20"/>
          <w:szCs w:val="20"/>
          <w:color w:val="auto"/>
        </w:rPr>
      </w:pPr>
    </w:p>
    <w:p>
      <w:pPr>
        <w:ind w:right="140" w:firstLine="436"/>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duties or obligations other than those specifically set forth herein (and no implied duties or obligations), or as may subsequently be agreed to in writing by the parties;</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7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no obligation to make payment hereunder unless the Corporation shall have provided the necessary federal or other immediately available funds or securities or property, as the case may be, to pay in full amounts due and payable with respect thereto;</w:t>
      </w:r>
    </w:p>
    <w:p>
      <w:pPr>
        <w:spacing w:after="0" w:line="16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obligated to take any legal or other action hereunder; if, however, the Depositary, any Depositary’s Agent, the Transfer Agent, the Registrar, Redemption Agent, or Dividend Disbursing Agent determines to take any legal or other action hereunder, and, where the taking of such action might in such Person’s reasonable judgment subject or expose it to any expense or liability, it shall not be required to act unless it shall have been furnished with an indemnity satisfactory to it;</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7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omitting to act upon any certificate, instrument, opinion, notice, letter, facsimile transmission or other document or security delivered to it and believed by it to be genuine and to have been signed by the proper party or parties, and shall have no responsibility for determining the accuracy thereof;</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authorized and protected in acting or omitting to act upon the written, telephonic, electronic and oral instructions given in accordance with this Deposit Agreement, with respect to any matter relating to its actions as Depositary, Transfer Agent or Registrar covered by this Deposit Agreement (or supplementing or qualifying any such actions), of officers of the Corporation;</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7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consult counsel satisfactory to it (who may be an employee of the Depositary or the Registrar or counsel to the Corporation), and the advice of such counsel shall be full and complete authorization and protection in respect of any action taken, suffered or omitted to be taken by it hereunder in accordance with the advice of such counsel;</w:t>
      </w:r>
    </w:p>
    <w:p>
      <w:pPr>
        <w:spacing w:after="0" w:line="175"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called upon at any time to advise any Person with respect to the Series C Preferred Stock, Depositary Shares or Receipts;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8" w:name="page79"/>
    <w:bookmarkEnd w:id="78"/>
    <w:p>
      <w:pPr>
        <w:ind w:right="180" w:firstLine="436"/>
        <w:spacing w:after="0" w:line="282" w:lineRule="auto"/>
        <w:tabs>
          <w:tab w:leader="none" w:pos="8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be liable or responsible for any recital or statement contained in any documents relating hereto or to the Series C Preferred Stock, the Depositary Shares or Receipts; and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in any respect on account of the identity, authority or rights of the parties (other than the Depositary) executing or delivering or purporting to execute or deliver this Deposit Agreement or any documents or papers deposited or called for under this Deposit Agreement.</w:t>
      </w:r>
    </w:p>
    <w:p>
      <w:pPr>
        <w:spacing w:after="0" w:line="16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Corporation and the rights of the Depositary, the Depositary’s Agent, Transfer Agent, Registrar, Redemption Agent or Dividend Disbursing Agent set forth in this Section 5.3 shall survive the replacement, removal or resignation of any Depositary, Registrar, Transfer Agent, Depositary’s Agent, Redemption Agent or Dividend Disbursing Agent or termination of this Deposit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5.4. Resignation and Removal of the Depositary; Appointment of Successor Depositary</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at any time resign as Depositary hereunder by delivering notice of its election to do so to the Corporation, such resignation to take effect upon the appointment of a successor Depositary and its acceptance of such appointment as hereinafter provided.</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at any time be removed by the Corporation by notice of such removal delivered to the Depositary, such removal to take effect upon the appointment of a successor Depositary hereunder and its acceptance of such appointment as hereinafter provided.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Corporation shall, within 60 days after the delivery of the notice of resignation or removal, as the case may be, appoint a successor Depositary, which shall be a bank or trust company having its principal office in the United States of America and having a combined capital and surplus, along with its affiliates, of at least $50,000,000. If no successor Depositary shall have been so appointed and have accepted appointment within 60 days after delivery of such notice, the resigning or removed Depositary may petition any court of competent jurisdiction for the appointment of a successor Depositary. Every successor Depositary shall execute and deliver to its predecessor and to the Corporation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Corporation, shall promptly execute and deliver an instrument transferring to such successor all rights and powers of such predecessor hereunder, shall duly assign, transfer and deliver all right, title and interest in the Series C Preferred Stock and any moneys or property held hereunder to such successor, and shall deliver to such successor a list of the Record Holders of all outstanding Receipts and such records, books and other information in its possession relating thereto. Any successor Depositary shall promptly send notice of its appointment to the Record Holders of Receipts at the Corporation’s sole expense.</w:t>
      </w:r>
    </w:p>
    <w:p>
      <w:pPr>
        <w:spacing w:after="0" w:line="19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consolidated or converted shall be the successor of the Depositary without the execution or filing of any document or any further act, and notice thereof shall not be required hereunder. Such successor Depositary may authenticate the Receipts in the name of the predecessor Depositary or its own name as successor Depositary.</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5.4 as they apply to the Depositary apply to each Depositary’s Agent, Registrar, Transfer Agent, Redemption Agent or Dividend Disbursing Agent as if specifically enumerated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5.5. Corporate Notices and Reports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Corporation agrees that it will deliver to the Depositary, and the Depositary will, promptly after receipt thereof, transmit to the Record Holders of Receipts, in each case at the addresses recorded in the Depositary’s books, copies of all notices and reports (including without limitation financial statements) required by law, by the rules of any national securities exchange upon which the Series C Preferred Stock, the Depositary Shares or the Receipts are listed or by the Corporation’s Third Amended and Restated Certificate of Incorporation, as amended (including the Certificate of Designations), to be furnished to the Record Holders of Receipts. Such transmission will be at the Corporation’s expense and the Corporation will provide the Depositary with such number of copies of such documents as the Depositary may reasonably request. In addition, the Depositary will transmit to the Record Holders of Receipts at the Corporation’s expense such other documents as may be requested by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otherwise required by law, the requirements set forth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may be satisfied by publicly filing or furnishing such information with or to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5.6. Indemnification by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Section 5.3 to the contrary, the Corporation shall indemnify the Depositary, any Depositary’s Agent, any Registrar, and any Transfer Agent (including each of their officers, directors, agents and employees) against, and hold each of them harmless from, any loss, damage, cost, penalty, liability or expense (including the reasonable costs and expenses of defending itself) which may arise out of acts performed, suffered or omitted to be taken in connection with this Deposit Agreement and the Receipts by the Depositary, any Registrar, or any Transfer Agent or any of their respective agents (including any Depositary’s Agent) and any transactions or documents contemplated hereby, except for any liability arising out of gross negligence, willful misconduct or bad faith on the respective parts of any such person or persons. The obligations of the Corporation set forth in this Section 5.6 shall survive the replacement, removal, resignation or any succession of any Depositary, Registrar, Transfer Agent or Depositary’s Agent, or termination of this Deposit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5.7. Fees, Charges and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agrees promptly to pay the Depositary the compensation to be agreed upon with the Corporation for all services rendered by the Depositary hereunder and to reimburse the Depositary for its reasonable out-of-pocket expenses (including reasonable counsel fees and expenses) incurred by the Depositary without gross negligence, willful misconduct or bad faith on its part (or on the part of any agent or Depositary’s Agent) in connection with the services rendered by it (or such agent or Depositary’s Agent) hereunder. The Corporation shall pay all charges of the Depositary in connection with the initial deposit of the Series C Preferred Stock and the initial issuance of the Depositary Shares, all withdrawals of shares of Series C Preferred Stock by owners of Depositary Shares, and any redemption or exchange of the Series C Preferred Stock at the option of the Corporation. The Corporation shall pay all transfer and other taxes and governmental charges arising solely from the existence of the depositary arrangements. All other transfer and other taxes and governmental charges shall be at the expense of Holders of Depositary Shares evidenced by Receipts. If, at the request of a Holder of Receipts, the Depositary incurs charges or expenses for which the Corporation is not otherwise liable hereunder, such Holder will be liable for such charges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Depositary may, at its sole option, require a Holder of a Receipt to prepay the Depositary any charge or expense the Depositary has been asked to incur at the request of such Holder of Receipts. The Depositary shall present its statement for charges and expenses to the Corporation at such intervals as the Corporation and the Depositary may agree.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Amendment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form of the Receipts and any provisions of this Deposit Agreement may at any time and from time to time be amended by agreement between the Corporation and the Depositary in any respect which they may deem necessary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amendment which shall materially and adversely alter the rights of the Holders of Receipts shall be effective against the Holders of Receipts unless such amendment shall have been approved by the Holders of Receipts representing in the aggregate at least a two-thirds majority of the Depositary Shares then outstanding. Every Holder of an outstanding Receipt at the time any such amendment becomes effective shall be deemed, by continuing to hold such Receipt, to consent and agree to such amendment and to be bound by the Deposit Agreement as amended thereby. In no event shall any amendment impair the right, subject to the provisions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Article III, of any owner of Depositary Shares to surrender any Receipt evidencing such Depositary Shares to the Depositary with instructions to deliver to the Holder the Series C Preferred Stock and all money and other property, if any, represented thereby, except in order to comply with mandatory provisions of applicable law or the rules and regulations of any governmental body, agency or commission, or applicable securities exchange.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6.2.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Deposit Agreement may be terminated by the Corporation or the Depositary only if (i) all outstanding Depositary Shares issued hereunder have been redeemed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(ii) there shall have been made a final distribution in respect of the Series C Preferred Stock in connection with any liquidation, dissolution or winding up of the Corporation and such distribution shall have been distributed to the Holders of Receipts representing Depositary Shares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as applicable or (iii) upon the consent of Holders of Receipts representing in the aggregate not less than two-thirds of the Depositary Shares outstanding.</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rights of the Depositary, any Depositary’s Agent, Transfer Agent, or Registrar and the obligations of the Corporation under </w:t>
      </w:r>
      <w:r>
        <w:rPr>
          <w:rFonts w:ascii="Times New Roman" w:cs="Times New Roman" w:eastAsia="Times New Roman" w:hAnsi="Times New Roman"/>
          <w:sz w:val="18"/>
          <w:szCs w:val="18"/>
          <w:u w:val="single" w:color="auto"/>
          <w:color w:val="auto"/>
        </w:rPr>
        <w:t>Sections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hereof shall survive termination of this Deposit Agreement or the resignation, removal or succession of the Depositary.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 The words “executed,” “signed,” “signature,” “delivered,” and words of like import in or relating to this Deposit Agreement or any document to be signed in connection with this Deposit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Exclusive Benefit of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This Deposit Agreement is for the exclusive benefit of the parties hereto, and their respective successors hereunder, and shall not be deemed to give any legal or equitable right, remedy or claim to any other person whatsoever.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7.3. Invalidity of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provision affects the rights, duties, liabilities or obligations of the Depositary, the Depositary shall be entitled to resign immediately.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7.4.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Any and all notices to be given to the Corporation hereunder or under the Receipts shall be in writing and shall be deemed to have been duly given if personally delivered or sent by mail or overnight delivery service, or by facsimile transmission or electronic mail, confirmed by letter, addressed to the Corporation at: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3095 Loyalty Circle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Columbus, Ohio 43219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addresses of which the Corporation shall have notified the Depositary in writing.</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81" w:name="page82"/>
    <w:bookmarkEnd w:id="81"/>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notices to be given to the Depositary hereunder or under the Receipts shall be in writing and shall be deemed to have been duly given if personally delivered or sent by mail or overnight delivery service, or by telegram or facsimile transmission or electronic mail, confirmed by letter, addressed to the Depositary at: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addresses of which the Depositary shall have notified the Corporation in writing.</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and all notices to be given to any Record Holder of a Receipt hereunder or under the Receipts shall be in writing and shall be deemed to have been duly given if transmitted through the facilities of DTC in accordance with DTC’s procedures or personally delivered or sent by mail or facsimile transmission or confirmed by letter, addressed to such Record Holder at the address of such Record Holder as it appears on the books of the Depositary, or if such Holder shall have timely filed with the Depositary a written request that notices intended for such Holder be mailed to some other address, at the address designated in such request.</w:t>
      </w:r>
    </w:p>
    <w:p>
      <w:pPr>
        <w:spacing w:after="0" w:line="183"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Delivery of a notice sent by mail or by facsimile transmission shall be deemed to be effected at the time when a duly addressed letter containing the same (or a confirmation thereof in the case of a facsimile transmission) is deposited, postage prepaid, in a post office letter box. The Depositary or the Corporation may, however, act upon any facsimile transmission received by it from the other or from any Holder of a Receipt, notwithstanding that such facsimile transmission shall not subsequently be confirmed by letter or as aforesaid.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7.5. Depositary’s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promptly notify the Corporation of any such action.</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Section 7.6. Appointment of Registrar, Dividend Disbursing Agent, Transfer Agent and Redemption Agent in Respect of Receipts and Series C Preferred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Corporation hereby appoints (a) Computershare and the Trust Company, in their respective capacities as Transfer Agent, Registrar and Dividend Disbursing Agent in respect of the Receipts and deposited Series C Preferred Stock, and (b) Computershare as the Redemption Agent to receive redemption proceeds on the deposited Series C Preferred Stock and to disburse the same to the holders of the Receipts, and Computershare and the Trust Company hereby accept such respective appointments, on the express terms and conditions set forth in this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7.7. Holders of Receipts Are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Holders of Receipts from time to time shall be parties to this Deposit Agreement and shall be bound by all of the terms and conditions hereof and of the Receipts and of the Officer’s Certificate by acceptance of delivery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7.8. Governing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This Deposit Agreement and the Receipts and all rights hereunder and thereunder and provisions hereof and thereof shall be governed by, and construed in accordance with, the laws of the State of Delaware without giving effect to applicable conflicts of law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7.9. Inspection of Deposit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Copies of this Deposit Agreement shall be filed with the Depositary and the Depositary’s Agents and shall be open to inspection during business hours at the Depositary’s Office and the respective offices of the Depositary’s Agents, if any, by any Holder of a Receipt.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Headings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headings of articles and sections in this Deposit Agreement and in the form of the Receipt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have been inserted for convenience only and are not to be regarded as a part of this Deposit Agreement or the Receipts or to have any bearing upon the meaning or interpretation of any provision contained herein or in the Receipts.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Force Majeure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Depositary, any Depositary’s Agent, Transfer Agent, or Registrar will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Corporation agrees that it will perform, acknowledge, and deliver or cause to be performed, acknowledged or delivered, all such further and other acts, documents, instruments and assurances as the Depositary may reasonably require to perform the provisions of this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Confidentiality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Depositary and the Corporation agree that all books, records, information and data pertaining to the business of the other party,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alia, </w:t>
      </w:r>
      <w:r>
        <w:rPr>
          <w:rFonts w:ascii="Times New Roman" w:cs="Times New Roman" w:eastAsia="Times New Roman" w:hAnsi="Times New Roman"/>
          <w:sz w:val="18"/>
          <w:szCs w:val="18"/>
          <w:color w:val="auto"/>
        </w:rPr>
        <w:t>personal, non-public Holder information and the fees for services, which are exchanged or received pursuant to the negotiation or the carrying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Deposit Agreement, shall remain confidential, and shall not be voluntarily disclosed to any other person, except as may be required by law or legal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83" w:name="page84"/>
    <w:bookmarkEnd w:id="8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and the Depositary have duly executed this Deposit Agreement as of the day and year first above set forth, and all Holders of Receipts shall become parties hereto by and upon acceptance by them of delivery of Receipts issued in accordance with the terms hereof.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Perry S. Beberman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9"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TRUST COMPANY, N.A. and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COMPUTERSHARE INC. (on behalf of both entities)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Tyler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Tyler Haynes</w:t>
      </w:r>
    </w:p>
    <w:p>
      <w:pPr>
        <w:spacing w:after="0" w:line="9" w:lineRule="exact"/>
        <w:rPr>
          <w:sz w:val="20"/>
          <w:szCs w:val="20"/>
          <w:color w:val="auto"/>
        </w:rPr>
      </w:pPr>
    </w:p>
    <w:p>
      <w:pPr>
        <w:ind w:left="6980"/>
        <w:spacing w:after="0"/>
        <w:tabs>
          <w:tab w:leader="none" w:pos="7560" w:val="left"/>
        </w:tabs>
        <w:rPr>
          <w:sz w:val="20"/>
          <w:szCs w:val="20"/>
          <w:color w:val="auto"/>
        </w:rPr>
      </w:pPr>
      <w:r>
        <w:rPr>
          <w:rFonts w:ascii="Times New Roman" w:cs="Times New Roman" w:eastAsia="Times New Roman" w:hAnsi="Times New Roman"/>
          <w:sz w:val="18"/>
          <w:szCs w:val="18"/>
          <w:color w:val="auto"/>
        </w:rPr>
        <w:t>Title: </w:t>
        <w:tab/>
        <w:t>Client Admin- Manager</w:t>
      </w: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70" w:right="61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FACE OF RECEIPT]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this receipt is presented by an authorized representative of The Depository Trust Company, a New York corporation (“DTC”), to Bread Financial Holdings,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3260" w:type="dxa"/>
            <w:vAlign w:val="bottom"/>
          </w:tcPr>
          <w:p>
            <w:pPr>
              <w:spacing w:after="0"/>
              <w:rPr>
                <w:sz w:val="18"/>
                <w:szCs w:val="18"/>
                <w:color w:val="auto"/>
              </w:rPr>
            </w:pPr>
          </w:p>
        </w:tc>
        <w:tc>
          <w:tcPr>
            <w:tcW w:w="31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$125,000,000</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DEPOSITARY RECEIPT NO.</w:t>
            </w:r>
          </w:p>
        </w:tc>
        <w:tc>
          <w:tcPr>
            <w:tcW w:w="3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5,000,000</w:t>
            </w:r>
          </w:p>
        </w:tc>
        <w:tc>
          <w:tcPr>
            <w:tcW w:w="31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6"/>
              </w:rPr>
              <w:t>DEPOSITARY SHARES,</w:t>
            </w: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EACH REPRESENTING 1/40th OF ONE SHARE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9.375% FIXED RATE RESET NON-CUMULATIVE PERPETUAL PREFERRED STOCK, SERIES 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 ISIN No.: 018581801 / US0185818012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Dates: Quarterly in arrears on March 15, June 15, September 15, and December 15 of each year, commencing on March 15, 2027.</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COMPUTERSHARE INC. and COMPUTERSHARE TRUST COMPANY, N.A., jointly as Depositary (the “Depositary”), hereby certify that Cede &amp; Co. is the registered owner of DEPOSITARY SHARES (“Depositary Shares”), each Depositary Share representing 1/40th of one share of 9.375% Fixed Rate Reset Non-Cumulative Perpetual Preferred Stock, Series C, liquidation preference $1,000 per share, (the “Series C Preferred Stock”), of Bread Financial Holdings, Inc., a Delaware corporation (the “Corporation”), on deposit with the Depositary, subject to the terms and entitled to the benefits of the Deposit Agreement dated as of November 3, 2026 (the “Deposit Agreement”), among the Corporation, the Depositary and the Holders from time to time of the Depositary Receipts. By accepting this Depositary Receipt, the Holder hereof becomes a party to and agrees to be bound by all the terms and conditions of the Deposit Agreement. This Depositary Receipt shall not be valid or obligatory for any purpose or entitled to any benefits under the Deposit Agreement unless it shall have been executed by the Depositary by the manual or facsimile signature of a duly authorized officer or, if executed in facsimile by the Depositary, countersigned by a Registrar in respect of the Depositary Receipts by the manual, facsimile or electronic signature of a duly authorized officer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 as Depositary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Tyler Haynes</w:t>
      </w:r>
    </w:p>
    <w:p>
      <w:pPr>
        <w:spacing w:after="0" w:line="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Client Admin- Manager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OF RECEIPT]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BREAD FINANCIAL HOLDINGS, INC. WILL FURNISH WITHOUT CHARGE TO EACH RECEIPTHOLDER WHO SO REQUESTS A COPY OF THE DEPOSIT AGREEMENT AND A COPY OR SUMMARY OF THE CERTIFICATE OF DESIGNATIONS OF 9.375% FIXED RATE RESET NON-CUMULATIVE PERPETUAL PREFERRED STOCK, SERIES C OF BREAD FINANCIAL HOLDINGS, INC. ANY SUCH REQUEST IS TO BE ADDRESSED TO THE DEPOSITARY NAMED ON THE FACE</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Corporation will furnish without charge to each receipt holder who so requests the powers, designations, preferences and relative, participating, optional or other special rights of each class of stock or series thereof of the Corporation, and the qualifications, limitations or restrictions of such preferences and/or rights. Such request may be made to the Corporation or to the Registrar.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EXPLANATION OF ABBREVIATIONS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form of ownership on the face of this certificate shall be construed as though they were written out in full according to applicable laws or regulations. Abbreviations in addition to those appearing below may be used.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Equivalent Word</w:t>
            </w: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JT TEN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As joint tenants, with right of survivorship and not as tenants in common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TEN BY 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 tenants by the</w:t>
            </w:r>
          </w:p>
        </w:tc>
      </w:tr>
      <w:tr>
        <w:trPr>
          <w:trHeight w:val="216"/>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entireties</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 IN</w:t>
            </w:r>
          </w:p>
        </w:tc>
        <w:tc>
          <w:tcPr>
            <w:tcW w:w="60" w:type="dxa"/>
            <w:vAlign w:val="bottom"/>
          </w:tcPr>
          <w:p>
            <w:pPr>
              <w:spacing w:after="0"/>
              <w:rPr>
                <w:sz w:val="18"/>
                <w:szCs w:val="18"/>
                <w:color w:val="auto"/>
              </w:rPr>
            </w:pP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 tenants in common</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UNIF GIFT MIN</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Uniform Gifts to</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Minors Act</w:t>
            </w:r>
          </w:p>
        </w:tc>
      </w:tr>
      <w:tr>
        <w:trPr>
          <w:trHeight w:val="367"/>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Equivalent</w:t>
            </w:r>
          </w:p>
        </w:tc>
      </w:tr>
      <w:tr>
        <w:trPr>
          <w:trHeight w:val="187"/>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Equivalent Word</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60" w:type="dxa"/>
            <w:vAlign w:val="bottom"/>
          </w:tcPr>
          <w:p>
            <w:pPr>
              <w:spacing w:after="0"/>
              <w:rPr>
                <w:sz w:val="16"/>
                <w:szCs w:val="16"/>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Word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Word</w:t>
            </w:r>
          </w:p>
        </w:tc>
      </w:tr>
      <w:tr>
        <w:trPr>
          <w:trHeight w:val="191"/>
        </w:trPr>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ADM</w:t>
            </w:r>
          </w:p>
        </w:tc>
        <w:tc>
          <w:tcPr>
            <w:tcW w:w="60" w:type="dxa"/>
            <w:vAlign w:val="bottom"/>
          </w:tcPr>
          <w:p>
            <w:pPr>
              <w:spacing w:after="0"/>
              <w:rPr>
                <w:sz w:val="16"/>
                <w:szCs w:val="16"/>
                <w:color w:val="auto"/>
              </w:rPr>
            </w:pPr>
          </w:p>
        </w:tc>
        <w:tc>
          <w:tcPr>
            <w:tcW w:w="2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Administrator(s), Administratrix</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Executor(s), Executrix</w:t>
            </w:r>
          </w:p>
        </w:tc>
        <w:tc>
          <w:tcPr>
            <w:tcW w:w="120" w:type="dxa"/>
            <w:vAlign w:val="bottom"/>
          </w:tcPr>
          <w:p>
            <w:pPr>
              <w:spacing w:after="0"/>
              <w:rPr>
                <w:sz w:val="16"/>
                <w:szCs w:val="16"/>
                <w:color w:val="auto"/>
              </w:rPr>
            </w:pPr>
          </w:p>
        </w:tc>
        <w:tc>
          <w:tcPr>
            <w:tcW w:w="88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PL</w:t>
            </w:r>
          </w:p>
        </w:tc>
        <w:tc>
          <w:tcPr>
            <w:tcW w:w="100" w:type="dxa"/>
            <w:vAlign w:val="bottom"/>
          </w:tcPr>
          <w:p>
            <w:pPr>
              <w:spacing w:after="0"/>
              <w:rPr>
                <w:sz w:val="16"/>
                <w:szCs w:val="16"/>
                <w:color w:val="auto"/>
              </w:rPr>
            </w:pPr>
          </w:p>
        </w:tc>
        <w:tc>
          <w:tcPr>
            <w:tcW w:w="232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Public Law</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AGMT</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FBO</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 the benefit of</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(As) trustee(s), for, of</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ART</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Article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FDN</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Foundation</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CH</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Chapter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GDN</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Guardian(s)</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UA</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 Agreement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CUST</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Custodian for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GDNSHP</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Guardianship</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UW</w:t>
            </w: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 will of, Of will of</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DEC</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Declaration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Minor(s)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Under last will &amp; testament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EST</w:t>
            </w: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Estate, of Estate of</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w:t>
            </w:r>
          </w:p>
        </w:tc>
        <w:tc>
          <w:tcPr>
            <w:tcW w:w="2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Paragraph</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5"/>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value received, hereby sell(s), assign(s) and transfer(s) unto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TYPEWRITE NAME AND ADDRESS INCLUDING POSTAL ZIP CODE OF ASSIGNEE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Depositary Shares represented by the within Depositary Receipt, and do(es) hereby irrevocably constitute and appoint Attorney to transfer the said Depositary Shares on the books of the within named Depositary with full power of substitution in the premises.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to the assignment must correspond with the name as written upon the face of this Receipt in every particular, without alteration or enlargement or any change whatsoever.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NOTICE: If applicable, the signature(s) should be guaranteed by an eligible guarantor institution (banks, stockbrokers, savings and loan associations, and credit unions with membership in an approved signature guarantee medallion program), pursuant to Rule 17Ad-15 under the Securities Exchange Act of 1934, as amended.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87" w:name="page88"/>
    <w:bookmarkEnd w:id="8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 Certificate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 Perry S. Beberman, Executive Vice President, Chief Financial Officer of Bread Financial Holdings, Inc. (the “Corporation”), hereby certify that pursuant to the terms of the Certificate of Designations, effective November 3, 2026, filed with the Secretary of State of the State of Delaware on November 2, 2026 (the “Certificate of Designations”), and pursuant to resolutions adopted by (i) the Board of Directors of the Corporation on October 21, 2026 and (ii) the Pricing Committee of the Board of Directors of the Corporation on October 27, 2026, the Corporation has established the Series C Preferred Stock which the Corporation desires to deposit with the Depositary for the purposes of being subject to the terms and conditions of the Deposit Agreement, dated as of November 3, 2026, by and among the Corporation, Computershare Trust Company, N.A., Computershare Inc. and the Holders of Receipts issued thereunder from time to time (the “Deposit Agreement”). In connection therewith, the Board of Directors of the Corporation or a duly authorized committee thereof has authorized the terms and conditions with respect to the Series C Preferred Stock as described in the Certificate of Designations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Any terms of the Series C Preferred Stock that are not so described in the Certificate of Designations and any terms of the Receipts representing such Series C Preferred Stock that are not described in the Deposit Agreement are described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shares of Series C Preferred Stock issued on the date hereof: 125,000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 for Receipt: 018581801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 of Depositary Share per share of Series C Preferred Stock (if different than 1/40th of a share of Series C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Provisions (if different than as set forth in the Deposit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Global Receipt Depositary: The Depository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defined herein shall have such meaning as ascribed thereto in the Deposit Agreement.</w:t>
      </w:r>
    </w:p>
    <w:p>
      <w:pPr>
        <w:sectPr>
          <w:pgSz w:w="11900" w:h="16838" w:orient="portrait"/>
          <w:cols w:equalWidth="0" w:num="1">
            <w:col w:w="10920"/>
          </w:cols>
          <w:pgMar w:left="440" w:top="266"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Bread Financial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signed this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Executive Vice President, Chief Financial Officer</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Agreed and Accepted by Computershare Inc. and Computershare Trust Company, N.A., jointly as Depositary</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Tyler Haynes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Client Admin- Manager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Executive Officer’s Certificate Pursuant to the Deposit Agreement]</w:t>
      </w:r>
    </w:p>
    <w:p>
      <w:pPr>
        <w:sectPr>
          <w:pgSz w:w="11900" w:h="16838" w:orient="portrait"/>
          <w:cols w:equalWidth="0" w:num="1">
            <w:col w:w="10980"/>
          </w:cols>
          <w:pgMar w:left="440" w:top="270" w:right="479" w:bottom="1440" w:gutter="0" w:footer="0" w:header="0"/>
        </w:sectPr>
      </w:pPr>
    </w:p>
    <w:bookmarkStart w:id="89" w:name="page90"/>
    <w:bookmarkEnd w:id="89"/>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9.375% FIXED RATE RESET NON-CUMULATIVE PERPETUAL PREFERRED STOCK,</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SERIES C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Effective as of November 3, 2026 at 12:01 AM Eastern Standard Time</w:t>
      </w:r>
    </w:p>
    <w:p>
      <w:pPr>
        <w:spacing w:after="0" w:line="229"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Bread Financial Holdings, Inc., a corporation organized and existing under the General Corporation Law of the State of Delaware (the “Corporation”), in accordance with the provisions of Sections 141 and 151 thereof, does hereby certify: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written consent of the Board of Directors (the “Board”) of the Corporation dated October 21, 2026, the Board duly adopted resolutions</w:t>
      </w:r>
    </w:p>
    <w:p>
      <w:pPr>
        <w:spacing w:after="0" w:line="27" w:lineRule="exact"/>
        <w:rPr>
          <w:sz w:val="20"/>
          <w:szCs w:val="20"/>
          <w:color w:val="auto"/>
        </w:rPr>
      </w:pPr>
    </w:p>
    <w:p>
      <w:pPr>
        <w:jc w:val="both"/>
        <w:ind w:left="4" w:right="180" w:hanging="4"/>
        <w:spacing w:after="0" w:line="265" w:lineRule="auto"/>
        <w:tabs>
          <w:tab w:leader="none" w:pos="24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and sale by the Corporation of shares of one or more series of the Corporation’s authorized and unissued preferred stock (“Preferred Stock”), and (b) authorizing the pricing committee of the Board (the “Pricing Committee”) to act on behalf of the Board in, subject to the limitations set forth therein, (i) approving the terms of any offering of shares of Preferred Stock (an “Offering”), including the use of proceeds thereof,</w:t>
      </w:r>
    </w:p>
    <w:p>
      <w:pPr>
        <w:ind w:left="4" w:right="120" w:hanging="4"/>
        <w:spacing w:after="0" w:line="253" w:lineRule="auto"/>
        <w:tabs>
          <w:tab w:leader="none" w:pos="26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the Preferred Stock, (iii) authorizing the execution, delivery and filing of any Certificate of Designations fixing the designations, powers, preferences, rights, privileges, qualifications, limitations, restrictions, terms and conditions of the Preferred Stock, (iv) approving the form of share certificate of the Preferred Stock, and (v) approving the terms of any Underwriting Agreement and any Deposit Agreement in connection with any Offering;</w:t>
      </w:r>
    </w:p>
    <w:p>
      <w:pPr>
        <w:spacing w:after="0" w:line="18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Thereafter, on October 27, 2026, the Pricing Committee duly approved (i) the creation of a series of Preferred Stock of the Corporation designated as the “9.375% Fixed Rate Reset Non-Cumulative Perpetual Preferred Stock, Series C” and (ii) this Certificate of Designations by written consent:</w:t>
      </w:r>
    </w:p>
    <w:p>
      <w:pPr>
        <w:spacing w:after="0" w:line="50"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authorizes and directs the Corporation to designate and create out of the authorized and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Preferred Stock of the Corporation a series of Preferred Stock of the Corporation designated as the “9.375% Fixed Rate Reset Non-Cumulative Perpetual Preferred Stock, Series C”, which series has the rights, preferences, privileges and restrictions and the applicable voting rights (including without limitation relative, participating, optional or other special rights), limitations, qualifications, preferences, privileges, restrictions and other provisions to be set forth in this Certificate of Designations;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Pricing Committee hereby approves this Certificate of Designations as follows;</w:t>
      </w:r>
    </w:p>
    <w:p>
      <w:pPr>
        <w:spacing w:after="0" w:line="22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There is hereby created out of the authorized and unissued shares of Preferred Stock a series of Preferred Stock designated as the “9.375% Fixed Rate Reset Non-Cumulative Perpetual Preferred Stock, Series C” (hereinafter called “Series C Preferred Stock”). The authorized number of shares of Series C Preferred Stock shall be 125,000 shares, $0.01 par value per share, having a liquidation preference of $1,000 per share. The number of shares constituting Series C Preferred Stock may be increased from time to time in accordance with law up to the maximum number of shares of Preferred Stock authorized to be issued under the Third Amended and Restated Certificate of Incorporation of the Corporation, as amended, less all shares at the time authorized of any other series of Preferred Stock, and any such additional shares of Series C Preferred Stock would form a single series with the Series C Preferred Stock. Shares of Series C Preferred Stock will be dated the date of issue, which shall be referred to herein as the “original issue date”. Shares of outstanding Series C Preferred Stock that are redeemed, purchased or otherwise acquired by the Corporation, or converted into another series of Preferred Stock, shall be cancelled and shall revert to authorized but unissued shares of Preferred Stock undesignated as to series.</w:t>
      </w:r>
    </w:p>
    <w:p>
      <w:pPr>
        <w:sectPr>
          <w:pgSz w:w="11900" w:h="16838" w:orient="portrait"/>
          <w:cols w:equalWidth="0" w:num="1">
            <w:col w:w="11004"/>
          </w:cols>
          <w:pgMar w:left="436" w:top="266" w:right="459" w:bottom="1440" w:gutter="0" w:footer="0" w:header="0"/>
        </w:sectPr>
      </w:pPr>
    </w:p>
    <w:bookmarkStart w:id="90" w:name="page91"/>
    <w:bookmarkEnd w:id="90"/>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 2. </w:t>
      </w:r>
      <w:r>
        <w:rPr>
          <w:rFonts w:ascii="Times New Roman" w:cs="Times New Roman" w:eastAsia="Times New Roman" w:hAnsi="Times New Roman"/>
          <w:sz w:val="18"/>
          <w:szCs w:val="18"/>
          <w:u w:val="single" w:color="auto"/>
          <w:color w:val="auto"/>
        </w:rPr>
        <w:t>Standard Provisions</w:t>
      </w:r>
      <w:r>
        <w:rPr>
          <w:rFonts w:ascii="Times New Roman" w:cs="Times New Roman" w:eastAsia="Times New Roman" w:hAnsi="Times New Roman"/>
          <w:sz w:val="18"/>
          <w:szCs w:val="18"/>
          <w:color w:val="auto"/>
        </w:rPr>
        <w:t xml:space="preserve">. The Standard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incorporated herein by reference in their entirety and shall be deemed to be a part of this Certificate of Designations to the same extent as if such provisions had been set forth in full herein.</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Part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are used in this Certificate of Designations (including the Standard Provisions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as defined below:</w:t>
      </w:r>
    </w:p>
    <w:p>
      <w:pPr>
        <w:spacing w:after="0" w:line="54" w:lineRule="exact"/>
        <w:rPr>
          <w:sz w:val="20"/>
          <w:szCs w:val="20"/>
          <w:color w:val="auto"/>
        </w:rPr>
      </w:pPr>
    </w:p>
    <w:p>
      <w:pPr>
        <w:ind w:left="244" w:hanging="244"/>
        <w:spacing w:after="0"/>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Corporation.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issue of the Series C Preferred Stock.</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and all series of preferred stock of the Corporation, including the Series C Preferred Stock.</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Part 4. </w:t>
      </w:r>
      <w:r>
        <w:rPr>
          <w:rFonts w:ascii="Times New Roman" w:cs="Times New Roman" w:eastAsia="Times New Roman" w:hAnsi="Times New Roman"/>
          <w:sz w:val="18"/>
          <w:szCs w:val="18"/>
          <w:u w:val="single" w:color="auto"/>
          <w:color w:val="auto"/>
        </w:rPr>
        <w:t>Certain Voting Matters</w:t>
      </w:r>
      <w:r>
        <w:rPr>
          <w:rFonts w:ascii="Times New Roman" w:cs="Times New Roman" w:eastAsia="Times New Roman" w:hAnsi="Times New Roman"/>
          <w:sz w:val="18"/>
          <w:szCs w:val="18"/>
          <w:color w:val="auto"/>
        </w:rPr>
        <w:t>. Holders of shares of Series C Preferred Stock will be entitled to one vote for each such share on any matter on which holders of Series C Preferred Stock are entitled to vote, including any action by written consent.</w:t>
      </w:r>
    </w:p>
    <w:p>
      <w:pPr>
        <w:spacing w:after="0" w:line="160"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0744"/>
          </w:cols>
          <w:pgMar w:left="436" w:top="270" w:right="719" w:bottom="1440" w:gutter="0" w:footer="0" w:header="0"/>
        </w:sectPr>
      </w:pPr>
    </w:p>
    <w:bookmarkStart w:id="91" w:name="page92"/>
    <w:bookmarkEnd w:id="91"/>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Bread Financial Holdings, Inc. has caused this Certificate of Designations to be signed by the undersigned as of this 2nd day of November, 2026.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Perry S. Beberman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Executive Vice President, Chief Financial Officer</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C Certificate of Designations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STANDARD PROVISIONS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hanging="4"/>
        <w:spacing w:after="0" w:line="282"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legal holiday in New York, New York and that is not a day on which banking institutions in New York, New York are closed.</w:t>
      </w:r>
    </w:p>
    <w:p>
      <w:pPr>
        <w:spacing w:after="0" w:line="161" w:lineRule="exact"/>
        <w:rPr>
          <w:rFonts w:ascii="Times New Roman" w:cs="Times New Roman" w:eastAsia="Times New Roman" w:hAnsi="Times New Roman"/>
          <w:sz w:val="18"/>
          <w:szCs w:val="18"/>
          <w:color w:val="auto"/>
        </w:rPr>
      </w:pPr>
    </w:p>
    <w:p>
      <w:pPr>
        <w:ind w:left="4" w:right="20" w:hanging="4"/>
        <w:spacing w:after="0" w:line="261"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the calculation agent appointed by the Corporation prior to the Series C Dividend Determination Date preceding the First Reset Date, which may be itself or a person or entity affiliated with the Corporation. The Corporation may terminate the appointment of the Calculation Agent at any time and from time to time, provided that the Corporation shall use its best efforts to ensure that there is, at all times when the Series C Preferred Stock is outstanding, a person or entity appointed and serving as Calculation Agent.</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Reset Date</w:t>
      </w:r>
      <w:r>
        <w:rPr>
          <w:rFonts w:ascii="Times New Roman" w:cs="Times New Roman" w:eastAsia="Times New Roman" w:hAnsi="Times New Roman"/>
          <w:sz w:val="18"/>
          <w:szCs w:val="18"/>
          <w:color w:val="auto"/>
        </w:rPr>
        <w:t>” means December 15, 2031.</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Five-Year U.S. Treasury Rate</w:t>
      </w:r>
      <w:r>
        <w:rPr>
          <w:rFonts w:ascii="Times New Roman" w:cs="Times New Roman" w:eastAsia="Times New Roman" w:hAnsi="Times New Roman"/>
          <w:sz w:val="18"/>
          <w:szCs w:val="18"/>
          <w:color w:val="auto"/>
        </w:rPr>
        <w:t>” has the meaning set forth in Section 3(c).</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H.15 Daily</w:t>
      </w:r>
      <w:r>
        <w:rPr>
          <w:rFonts w:ascii="Times New Roman" w:cs="Times New Roman" w:eastAsia="Times New Roman" w:hAnsi="Times New Roman"/>
          <w:sz w:val="18"/>
          <w:szCs w:val="18"/>
          <w:color w:val="auto"/>
        </w:rPr>
        <w:t>” means the daily statistical release designated Selected Interest Rates (Daily) - H.15, or any successor release, published by the Federal Reserve.</w:t>
      </w:r>
    </w:p>
    <w:p>
      <w:pPr>
        <w:spacing w:after="0" w:line="161"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Capital Treatment Event</w:t>
      </w:r>
      <w:r>
        <w:rPr>
          <w:rFonts w:ascii="Times New Roman" w:cs="Times New Roman" w:eastAsia="Times New Roman" w:hAnsi="Times New Roman"/>
          <w:sz w:val="18"/>
          <w:szCs w:val="18"/>
          <w:color w:val="auto"/>
        </w:rPr>
        <w:t>” means the good faith determination by the Corporation that, as a result of (1) any amendment to, or change (including any announced prospective change) in, the laws or regulations of the United States or any political subdivision of or in the United States that is enacted or becomes effective after the initial issuance of any share of Series C Preferred Stock; or (2) any official administrative decision or judicial decision or administrative action or other official pronouncement interpreting or applying those laws or regulations that is announced after the initial issuance of any share of Series C Preferred Stock, there is more than an insubstantial risk that the Corporation will not be entitled to treat the full liquidation value of the shares of Series C Preferred Stock then outstanding as Tier 1 capital (or its equivalent) for purposes of the capital adequacy regulations and guidelines of the Board of Governors of the Federal Reserve System (the “Federal Reserve”) or such other applicable federal banking agency (or, as and if applicable, the capital adequacy regulations and guidelines of any successor “appropriate federal banking agency”), as then in effect and applicable, for as long as any share of Series C Preferred Stock is outstanding, assuming such capital adequacy regulations and guidelines were applicable to the Corporation. “Appropriate federal banking agency” means the appropriate federal banking agency with respect to the Corporation, if the Corporation ever becomes a Regulated Institution, as that term is defined in Section 3(q) of the Federal Deposit Insurance Act or any successor provision. Dividends will cease to accrue on those shares on the redemption date.</w:t>
      </w:r>
    </w:p>
    <w:p>
      <w:pPr>
        <w:spacing w:after="0" w:line="189" w:lineRule="exact"/>
        <w:rPr>
          <w:rFonts w:ascii="Times New Roman" w:cs="Times New Roman" w:eastAsia="Times New Roman" w:hAnsi="Times New Roman"/>
          <w:sz w:val="18"/>
          <w:szCs w:val="18"/>
          <w:color w:val="auto"/>
        </w:rPr>
      </w:pPr>
    </w:p>
    <w:p>
      <w:pPr>
        <w:ind w:left="4" w:right="180" w:hanging="4"/>
        <w:spacing w:after="0" w:line="282" w:lineRule="auto"/>
        <w:tabs>
          <w:tab w:leader="none" w:pos="2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Determination Date</w:t>
      </w:r>
      <w:r>
        <w:rPr>
          <w:rFonts w:ascii="Times New Roman" w:cs="Times New Roman" w:eastAsia="Times New Roman" w:hAnsi="Times New Roman"/>
          <w:sz w:val="18"/>
          <w:szCs w:val="18"/>
          <w:color w:val="auto"/>
        </w:rPr>
        <w:t>” means, in respect of any Series C Reset Period, the day falling three Business Days prior to the beginning of such Series C Reset Period.</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Payment Date</w:t>
      </w:r>
      <w:r>
        <w:rPr>
          <w:rFonts w:ascii="Times New Roman" w:cs="Times New Roman" w:eastAsia="Times New Roman" w:hAnsi="Times New Roman"/>
          <w:sz w:val="18"/>
          <w:szCs w:val="18"/>
          <w:color w:val="auto"/>
        </w:rPr>
        <w:t>” has the meaning set forth in Section 3(b).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Dividend Period</w:t>
      </w:r>
      <w:r>
        <w:rPr>
          <w:rFonts w:ascii="Times New Roman" w:cs="Times New Roman" w:eastAsia="Times New Roman" w:hAnsi="Times New Roman"/>
          <w:sz w:val="18"/>
          <w:szCs w:val="18"/>
          <w:color w:val="auto"/>
        </w:rPr>
        <w:t>” means the period from and including a Series C Dividend Payment Date to, but excluding, the next Series C Dividend Payment Date, except that the initial Series C Dividend Period will commence on and include the original issue date of Series C Preferred Stock and end on March 14, 2027, with the first dividend payment date being March 15, 2027.</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Junior Securities</w:t>
      </w:r>
      <w:r>
        <w:rPr>
          <w:rFonts w:ascii="Times New Roman" w:cs="Times New Roman" w:eastAsia="Times New Roman" w:hAnsi="Times New Roman"/>
          <w:sz w:val="18"/>
          <w:szCs w:val="18"/>
          <w:color w:val="auto"/>
        </w:rPr>
        <w:t>” has the meaning set forth in Section 2(a).</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Parity Securities</w:t>
      </w:r>
      <w:r>
        <w:rPr>
          <w:rFonts w:ascii="Times New Roman" w:cs="Times New Roman" w:eastAsia="Times New Roman" w:hAnsi="Times New Roman"/>
          <w:sz w:val="18"/>
          <w:szCs w:val="18"/>
          <w:color w:val="auto"/>
        </w:rPr>
        <w:t>” has the meaning set forth in Section 2(b).</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30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Reset Date</w:t>
      </w:r>
      <w:r>
        <w:rPr>
          <w:rFonts w:ascii="Times New Roman" w:cs="Times New Roman" w:eastAsia="Times New Roman" w:hAnsi="Times New Roman"/>
          <w:sz w:val="18"/>
          <w:szCs w:val="18"/>
          <w:color w:val="auto"/>
        </w:rPr>
        <w:t>” means the First Reset Date and each subsequent date falling on the fifth anniversary of the preceding Series C Reset Date, and if any Series C Reset Date, including the First Reset Date, falls on a day that is not a Business Day, such Series C Reset Date shall not be adjusted to a day that is a Business Day.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93" w:name="page94"/>
    <w:bookmarkEnd w:id="93"/>
    <w:p>
      <w:pPr>
        <w:ind w:left="4" w:right="80" w:hanging="4"/>
        <w:spacing w:after="0" w:line="282"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C Reset Period</w:t>
      </w:r>
      <w:r>
        <w:rPr>
          <w:rFonts w:ascii="Times New Roman" w:cs="Times New Roman" w:eastAsia="Times New Roman" w:hAnsi="Times New Roman"/>
          <w:sz w:val="18"/>
          <w:szCs w:val="18"/>
          <w:color w:val="auto"/>
        </w:rPr>
        <w:t>” means initially the period from and including the First Reset Date to, but excluding, the next following Series C Reset Date, and thereafter each period from and including each Series C Reset Date to, but excluding, the next following Series C Reset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shares of Series C Preferred Stock shall rank:</w:t>
      </w:r>
    </w:p>
    <w:p>
      <w:pPr>
        <w:spacing w:after="0" w:line="117" w:lineRule="exact"/>
        <w:rPr>
          <w:sz w:val="20"/>
          <w:szCs w:val="20"/>
          <w:color w:val="auto"/>
        </w:rPr>
      </w:pPr>
    </w:p>
    <w:p>
      <w:pPr>
        <w:ind w:left="4" w:right="120" w:hanging="4"/>
        <w:spacing w:after="0" w:line="261"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as to dividends and distribution of assets upon liquidation, dissolution or winding up of the Corporation, to the Common Stock, and to any other class or series of capital stock of the Corporation now or hereafter authorized, issued or outstanding that, by its terms, does not expressly provide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C Junior Securities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80" w:hanging="4"/>
        <w:spacing w:after="0" w:line="258"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parity, as to dividends and distributions of assets upon liquidation, dissolution or winding up of the Corporation, with the Corporation’s existing 8.625% Non-Cumulative Perpetual Preferred Stock, Series A, 8.875% Fixed Rate Reset Non-Cumulative Perpetual Preferred Stock, Series B, and any other class or series of capital stock of the Corporation now or hereafter authorized, issued or outstanding that, by its terms, expressly provides that it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Preferred Stock as to dividends and distributions of assets upon liquidation, dissolution and winding up, as the case may be (collectively, “</w:t>
      </w:r>
      <w:r>
        <w:rPr>
          <w:rFonts w:ascii="Times New Roman" w:cs="Times New Roman" w:eastAsia="Times New Roman" w:hAnsi="Times New Roman"/>
          <w:sz w:val="18"/>
          <w:szCs w:val="18"/>
          <w:u w:val="single" w:color="auto"/>
          <w:color w:val="auto"/>
        </w:rPr>
        <w:t>Series C Parity Securities</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4" w:right="380" w:hanging="4"/>
        <w:spacing w:after="0" w:line="282"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 to distributions of assets upon liquidation, dissolution, and winding up of the Corporation, to any existing or future indebtedness of the Corporation.</w:t>
      </w:r>
    </w:p>
    <w:p>
      <w:pPr>
        <w:spacing w:after="0" w:line="161" w:lineRule="exact"/>
        <w:rPr>
          <w:rFonts w:ascii="Times New Roman" w:cs="Times New Roman" w:eastAsia="Times New Roman" w:hAnsi="Times New Roman"/>
          <w:sz w:val="18"/>
          <w:szCs w:val="18"/>
          <w:color w:val="auto"/>
        </w:rPr>
      </w:pPr>
    </w:p>
    <w:p>
      <w:pPr>
        <w:ind w:left="4" w:right="340" w:hanging="4"/>
        <w:spacing w:after="0" w:line="28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authorize and issue additional shares of Series C Junior Securities and Series C Parity Securities without the consent of the holders of the Series C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hanging="4"/>
        <w:spacing w:after="0" w:line="254" w:lineRule="auto"/>
        <w:tabs>
          <w:tab w:leader="none" w:pos="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C Preferred Stock will be entitled to receive, when, as, and if declared by the Board or a duly authorized committee of the Board, out of assets legally available for the payment of dividends under Delaware law, non-cumulative cash dividends quarterly in arrears, on March 15, June 15, September 15, and December 15 of each year, commencing on March 15, 2027 based on the liquidation preference of the Series C Preferred Stock. Dividends will be payable based on the liquidation preference of the Series C Preferred Stock when, as and if declared, (i) from the original issuance date, to but excluding, the First Reset Date at a fixed rate of 9.375% per annum and (ii) from, and including, the First Reset Date, and each subsequent Series C Reset Date, as applicable, during each Series C Reset Period, at a rate equal to the Five-Year U.S. Treasury Rate (as defined below) as of the most recent Series C Dividend Determination Date, plus 4.535 percentage points, in each case, on the liquidation preference of $1,000 per share. If the Corporation issues additional shares of the Series C Preferred Stock after the original issue date, dividends on such shares will be payable, when, as and if declared by the Board or a duly authorized committee of the Board, from the original issue date of such additional shares.</w:t>
      </w:r>
    </w:p>
    <w:p>
      <w:pPr>
        <w:spacing w:after="0" w:line="188" w:lineRule="exact"/>
        <w:rPr>
          <w:rFonts w:ascii="Times New Roman" w:cs="Times New Roman" w:eastAsia="Times New Roman" w:hAnsi="Times New Roman"/>
          <w:sz w:val="18"/>
          <w:szCs w:val="18"/>
          <w:color w:val="auto"/>
        </w:rPr>
      </w:pPr>
    </w:p>
    <w:p>
      <w:pPr>
        <w:ind w:left="4" w:right="20" w:hanging="4"/>
        <w:spacing w:after="0" w:line="258"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declared by the Board or a duly authorized committee of the Board, dividends will be payable on the Series C Preferred Stock (each such date, a “</w:t>
      </w:r>
      <w:r>
        <w:rPr>
          <w:rFonts w:ascii="Times New Roman" w:cs="Times New Roman" w:eastAsia="Times New Roman" w:hAnsi="Times New Roman"/>
          <w:sz w:val="18"/>
          <w:szCs w:val="18"/>
          <w:u w:val="single" w:color="auto"/>
          <w:color w:val="auto"/>
        </w:rPr>
        <w:t>Series C Dividend Payment Date</w:t>
      </w:r>
      <w:r>
        <w:rPr>
          <w:rFonts w:ascii="Times New Roman" w:cs="Times New Roman" w:eastAsia="Times New Roman" w:hAnsi="Times New Roman"/>
          <w:sz w:val="18"/>
          <w:szCs w:val="18"/>
          <w:color w:val="auto"/>
        </w:rPr>
        <w:t>”) quarterly in arrears, on March 15, June 15, September 15, and December 15 of each year, commencing on March 15, 2027. If any Series C Dividend Payment Date or redemption date would fall on a day that is not a Business Day, then the payment of any dividends (or, in respect of a redemption, the redemption price and any declared and unpaid dividends), as applicable, payable on such date will be made on the next Business Day, without any adjustment to the amount of dividends paid.</w:t>
      </w:r>
    </w:p>
    <w:p>
      <w:pPr>
        <w:spacing w:after="0" w:line="183"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Series C Reset Period, the “Five-Year U.S. Treasury Rate” shall be determined by the Calculation Agent on the applicable Series C Dividend Determination Date as follows:</w:t>
      </w:r>
    </w:p>
    <w:p>
      <w:pPr>
        <w:spacing w:after="0" w:line="67"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(i) the average of the yields on actively traded U.S. treasury securities adjusted to constant maturity, for five-year maturities, for the five business days immediately preceding the relevant Series C Dividend Determination Date (or, if fewer than five business days appear, such number of business days appearing) appearing under the caption “Treasury Constant Maturities - Nominal” in the most recently published H.15 Daily as of 5:00 p.m. (Eastern Time) as of any Series C Dividend Determination Date;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94" w:name="page95"/>
    <w:bookmarkEnd w:id="94"/>
    <w:p>
      <w:pPr>
        <w:ind w:left="98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securities, (A) one maturing as close as possible to, but earlier than, the Series C Reset Date following the next succeeding Series C Dividend Determination Date and (B) the other maturing as close as possible to, but later than, the Series C Reset Date following the next succeeding Series C Dividend Determination Date, in each case for the five business days immediately preceding the relevant Series C Dividend Determination Date (or, if fewer than five business days appear, such number of business days appearing) appearing under the caption “Treasury Constant Maturities - Nominal” in the H.15 Daily as of 5:00 p.m. (Eastern Time) as of any date of determination.</w:t>
      </w:r>
    </w:p>
    <w:p>
      <w:pPr>
        <w:spacing w:after="0" w:line="93" w:lineRule="exact"/>
        <w:rPr>
          <w:sz w:val="20"/>
          <w:szCs w:val="20"/>
          <w:color w:val="auto"/>
        </w:rPr>
      </w:pPr>
    </w:p>
    <w:p>
      <w:pPr>
        <w:ind w:left="964" w:hanging="532"/>
        <w:spacing w:after="0" w:line="252" w:lineRule="auto"/>
        <w:tabs>
          <w:tab w:leader="none" w:pos="9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in its sole discretion, determines that the Five-Year U.S. Treasury Rate (the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cannot be determined in the manner applicable for such rate (which, as of the original issue date of the Series C Preferred Stock, is pursuant to the methods described in clauses (i) or (ii) above), the Corporation may, in its sole discretion, designate an unaffiliated agent or advisor, which may include an unaffiliated underwriter for the offering of the depositary shares representing interests in the Series C Preferred Stock or any affiliate of any such underwriter (the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to determine whether there is an industry-accepted successor rate to the then-applicable Base Rate (which, as of the original issue date of the Series C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Series C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C Preferred Stock, is the initial Base Rate) in each case, in a manner that is consistent with industry-accepted practices for the use of such successor rate. If the Corporation, in its sole discretion, does not designate a Designee or if the Designee determines that there is no industry-accepted successor rate to the then-applicable Base Rate, then the Five-Year U.S. Treasury Rate will be the same interest rate determined for the prior Series C Dividend Determination Date or, if this sentence is applicable with respect to the first Series C Dividend Determination Date, 4.84%.</w:t>
      </w:r>
    </w:p>
    <w:p>
      <w:pPr>
        <w:spacing w:after="0" w:line="101"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U.S. Treasury Rate shall be determined by the Calculation Agent on the Series C Dividend Determination Date. Dividends on the Series C Preferred Stock will cease to accrue on the redemption date, if any, unless the Corporation defaults in the payment of the redemption price of the shares of the Series C Preferred Stock called for redemption.</w:t>
      </w:r>
    </w:p>
    <w:p>
      <w:pPr>
        <w:spacing w:after="0" w:line="17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payable to holders of record of Series C Preferred Stock as they appear on the Corporation’s books on the applicable record date, which shall be the 15th calendar day before the applicable Series C Dividend Payment Date, or such other record date, not exceeding 30 calendar days before the applicable Series C Dividend Payment Date, as shall be fixed by the Board or a duly authorized committee of the Board.</w:t>
      </w:r>
    </w:p>
    <w:p>
      <w:pPr>
        <w:spacing w:after="0" w:line="175" w:lineRule="exact"/>
        <w:rPr>
          <w:rFonts w:ascii="Times New Roman" w:cs="Times New Roman" w:eastAsia="Times New Roman" w:hAnsi="Times New Roman"/>
          <w:sz w:val="18"/>
          <w:szCs w:val="18"/>
          <w:color w:val="auto"/>
        </w:rPr>
      </w:pPr>
    </w:p>
    <w:p>
      <w:pPr>
        <w:jc w:val="both"/>
        <w:ind w:left="4" w:right="80" w:hanging="4"/>
        <w:spacing w:after="0" w:line="261"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payable on Series C Preferred Stock will be computed on the basis of a 360-day year consisting of twelve 30-day months. Dollar amounts resulting from that calculation will be rounded to the nearest cent, with one-half cent being rounded upward. Dividends on the Series C Preferred Stock will cease to be payable on the redemption date, if any, unless the Corporation defaults in the payment of the redemption price of the Series C Preferred Stock called for redemption.</w:t>
      </w:r>
    </w:p>
    <w:p>
      <w:pPr>
        <w:spacing w:after="0" w:line="179" w:lineRule="exact"/>
        <w:rPr>
          <w:rFonts w:ascii="Times New Roman" w:cs="Times New Roman" w:eastAsia="Times New Roman" w:hAnsi="Times New Roman"/>
          <w:sz w:val="18"/>
          <w:szCs w:val="18"/>
          <w:color w:val="auto"/>
        </w:rPr>
      </w:pPr>
    </w:p>
    <w:p>
      <w:pPr>
        <w:ind w:left="4" w:right="40" w:hanging="4"/>
        <w:spacing w:after="0" w:line="256" w:lineRule="auto"/>
        <w:tabs>
          <w:tab w:leader="none" w:pos="2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C Preferred Stock will not be cumulative. If the Board or a duly authorized committee of the Board does not declare a dividend on the Series C Preferred Stock in respect of a Series C Dividend Period, then no dividend shall be deemed to have accrued for such dividend period, be payable on the applicable Series C Dividend Payment Date or be cumulative, and the Corporation will have no obligation to pay any dividend for that Series C Dividend Period, whether or not the Board or a duly authorized committee of the Board declares a dividend for any future Series C Dividend Period with respect to the Series C Preferred Stock, the Corporation’s Common Stock, or any other class or series of the Corporation’s Preferred Stock.</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95" w:name="page96"/>
    <w:bookmarkEnd w:id="95"/>
    <w:p>
      <w:pPr>
        <w:ind w:left="4" w:right="320" w:hanging="4"/>
        <w:spacing w:after="0" w:line="266"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share of Series C Preferred Stock remains outstanding, unless the full dividends for the preceding Series C Dividend Period on all outstanding shares of Series C Preferred Stock have been paid in full or declared and a sum sufficient for the payment thereof has been set aside for payment:</w:t>
      </w:r>
    </w:p>
    <w:p>
      <w:pPr>
        <w:spacing w:after="0" w:line="67"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declared or paid or set aside for payment and no distribution shall be declared or made or set aside for payment on any Series C Junior Securities, other than (i) a dividend payable solely in Series C Junior Securities or (ii) any dividend in connection with the implementation of a shareholders’ rights plan, or the redemption or repurchase of any rights under any such plan;</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76" w:lineRule="auto"/>
        <w:tabs>
          <w:tab w:leader="none" w:pos="69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shares of Series C Junior Securities shall be repurchased, redeemed or otherwise acquired for consideration by the Corporation, directly or indirectly, nor shall any monies be paid to or made available for a sinking fund for the redemption of any such securities by the Corporation (other than</w:t>
      </w:r>
    </w:p>
    <w:p>
      <w:pPr>
        <w:ind w:left="4" w:hanging="4"/>
        <w:spacing w:after="0" w:line="251"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Series C Junior Securities for or into other Series C Junior Securities, (ii) the exchange or conversion of one share of Series C Junior Securities for or into another share of Series C Junior Securities, (iii) through the use of the proceeds of a substantially contemporaneous sale of other shares of Series C Junior Securities, (iv) purchases, redemptions or other acquisitions of shares of Series C Junior Securities in connection with any employment contract, benefit plan or other similar arrangement with or for the benefit of employees, officers, directors or consultants, (v) purchases of shares of Series C Junior Securities pursuant to a contractually binding requirement to buy Series C Junior Securities existing prior to the preceding Series C Dividend Period, including under a contractually binding stock repurchase plan, (vi) the purchase of fractional interests in shares of Series C Junior Securities pursuant to the conversion or exchange provisions of such stock or the security being converted or exchanged, or (vii) the acquisition by the Corporation or any of the Corporation’s subsidiaries of record ownership in junior stock for the beneficial ownership of any other persons (other than for the beneficial ownership by the Corporation or any of the Corporation’s subsidiaries), including as trustees or custodians); and</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Series C Parity Securities shall be repurchased, redeemed or otherwise acquired for consideration by the Corporation, directly or indirectly (nor shall any monies be paid to or made available for a sinking fund for the redemption of any such securities by the Corporation), during a dividend period, other than (i) pursuant to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offers to purchase all, or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Series C Preferred Stock and such Series C Parity Securities, if any, (ii) as a result of a reclassification of Series C Parity Securities for or into other Series C Parity Securities, (iii) the exchange or conversion of Series C Parity Securities for or into other Series C Parity Securities or Series C Junior Securities, (iv) through the use of the proceeds of a substantially contemporaneous sale of other shares of Series C Parity Securities, (v) purchases of shares of Series C Parity Securities pursuant to a contractually binding requirement to buy Series C Parity Securities existing prior to the preceding dividend period, including under a contractually binding stock repurchase plan, (vi) the purchase of fractional interests in shares of Series C Parity Securities pursuant to the conversion or exchange provisions of such stock or the security being converted or exchanged, or (vii) the acquisition by the Corporation or any of the Corporation’s subsidiaries of record ownership in Series C Parity Securities for the beneficial ownership of any other persons (other than for the beneficial ownership by the Corporation or any of the Corporation’s subsidiaries), including as trustees or custodians.</w:t>
      </w:r>
    </w:p>
    <w:p>
      <w:pPr>
        <w:spacing w:after="0" w:line="191" w:lineRule="exact"/>
        <w:rPr>
          <w:rFonts w:ascii="Times New Roman" w:cs="Times New Roman" w:eastAsia="Times New Roman" w:hAnsi="Times New Roman"/>
          <w:sz w:val="18"/>
          <w:szCs w:val="18"/>
          <w:color w:val="auto"/>
        </w:rPr>
      </w:pPr>
    </w:p>
    <w:p>
      <w:pPr>
        <w:ind w:left="4" w:hanging="4"/>
        <w:spacing w:after="0" w:line="256"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not declare or pay or set apart funds for the payment of dividends on any Series C Parity Securities unless the Corporation has paid or set apart funds for the payment of dividends on the Series C Preferred Stock. When dividends are not paid in full upon the shares of Series C Preferred Stock and any Series C Parity Securities, all dividends declared upon shares of Series C Preferred Stock and any Series C Parity Securities will be declared on a proportional basis so that the amount of dividends declared per share will bear to each other the same ratio that dividends payable for the Series C Preferred Stock, and dividends payable, including any accumulations, on any Series C Parity Securities, bear to each other for the then-current Series C Dividend Period.</w:t>
      </w:r>
    </w:p>
    <w:p>
      <w:pPr>
        <w:spacing w:after="0" w:line="187" w:lineRule="exact"/>
        <w:rPr>
          <w:rFonts w:ascii="Times New Roman" w:cs="Times New Roman" w:eastAsia="Times New Roman" w:hAnsi="Times New Roman"/>
          <w:sz w:val="18"/>
          <w:szCs w:val="18"/>
          <w:color w:val="auto"/>
        </w:rPr>
      </w:pPr>
    </w:p>
    <w:p>
      <w:pPr>
        <w:ind w:left="4" w:right="80" w:hanging="4"/>
        <w:spacing w:after="0" w:line="261"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Board or a duly authorized committee of the Board, may be declared and paid on the Common Stock and any other class or any Series C Junior Securities or Series C Parity Securities from time to time out of any assets legally available for such payment, and the holders of Series C Preferred Stock shall not be entitled to participate in any such dividend.</w:t>
      </w:r>
    </w:p>
    <w:p>
      <w:pPr>
        <w:spacing w:after="0" w:line="179" w:lineRule="exact"/>
        <w:rPr>
          <w:rFonts w:ascii="Times New Roman" w:cs="Times New Roman" w:eastAsia="Times New Roman" w:hAnsi="Times New Roman"/>
          <w:sz w:val="18"/>
          <w:szCs w:val="18"/>
          <w:color w:val="auto"/>
        </w:rPr>
      </w:pPr>
    </w:p>
    <w:p>
      <w:pPr>
        <w:ind w:left="4" w:right="240" w:hanging="4"/>
        <w:spacing w:after="0" w:line="266"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 Series C Preferred Stock will not be declared, paid or set aside for payment to the extent such act would cause the Corporation to fail to comply with applicable laws and regulations, including, if the Corporation were to become a Regulated Institution, capital regulations and guidelines applicable to the Corporation.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voluntary or involuntary liquidation, dissolution or winding up of the Corporation, holders of Series C Preferred Stock are entitled to</w:t>
      </w:r>
    </w:p>
    <w:p>
      <w:pPr>
        <w:spacing w:after="0" w:line="27"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out of assets of the Corporation available for distribution to stockholders, after satisfaction of liabilities to creditors and subject to the rights of holders of any securities ranking senior to Series C Preferred Stock, before any distribution of assets is made to holders of Common Stock or any Series C Junior Securities, a liquidating distribution in the amount of the liquidation preference of $1,000 per share plus any declared and unpaid dividends, without accumulation of any undeclared dividends. Holders of Series C Preferred Stock will not be entitled to any other amounts from the Corporation after they have received their full liquidating distribution.</w:t>
      </w:r>
    </w:p>
    <w:p>
      <w:pPr>
        <w:spacing w:after="0" w:line="186"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such distribution, if the assets of the Corporation are not sufficient to pay the liquidation preferences plus declared and unpaid dividends in full to all holders of Series C Preferred Stock and all holders of any Series C Parity Securities, the amounts paid to the holders of Series C Preferred Stock and to the holders of all Series C Parity Securities will be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respective aggregate liquidating distribution owed to those holders. If the liquidation preference plus declared and unpaid dividends has been paid in full to all holders of Series C Preferred Stock and any Series C Parity Securities, the holders of the Corporation’s Series C Junior Securities shall be entitled to receive all remaining assets of the Corporation according to their respective rights and preferences.</w:t>
      </w:r>
    </w:p>
    <w:p>
      <w:pPr>
        <w:spacing w:after="0" w:line="187" w:lineRule="exact"/>
        <w:rPr>
          <w:rFonts w:ascii="Times New Roman" w:cs="Times New Roman" w:eastAsia="Times New Roman" w:hAnsi="Times New Roman"/>
          <w:sz w:val="18"/>
          <w:szCs w:val="18"/>
          <w:color w:val="auto"/>
        </w:rPr>
      </w:pPr>
    </w:p>
    <w:p>
      <w:pPr>
        <w:ind w:left="4" w:right="200" w:hanging="4"/>
        <w:spacing w:after="0" w:line="266"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merger or consolidation of the Corporation with any other entity, including a merger or consolidation in which the holders of Series C Preferred Stock receive cash, securities or property for their shares, or the sale, lease or exchange of all or substantially all of the assets of the Corporation for cash, securities or other property, shall not constitute a liquidation, dissolution or winding up of the Corporation.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hanging="4"/>
        <w:spacing w:after="0" w:line="254"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Preferred Stock is not subject to any mandatory redemption, sinking fund or other similar provisions. Series C Preferred Stock is not redeemable prior to the First Reset Date (other than pursuant to the last sentence of this Subsection (a)). On that date, and on any Series C Dividend Payment Date thereafter, Series C Preferred Stock will be redeemable at the option of the Corporation, in whole or in part, on any Series C Dividend Payment Date, at a redemption price equal to $1,000 per share, plus any declared and unpaid dividends. Holders of Series C Preferred Stock have no right to require the redemption or repurchase of Series C Preferred Stock. Notwithstanding the foregoing, if the Corporation is a Regulated Institution, within 90 days following the occurrence of a Regulatory Capital Treatment Event, the Corporation, at its option, may redeem, at any time, all (but not less than all) of the shares of the Series C Preferred Stock at the time outstanding, at a redemption price equal to $1,000 per share, plus any declared and unpaid dividends, upon notice given as provided in Subsection (b) below.</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Series C Preferred Stock are to be redeemed, the notice of redemption shall be sent to the holders of record of Series C Preferred Stock to be redeemed, sent not less than 30 days nor more than 60 days prior to the date fixed for redemption thereof (provided that, if the depositary shares representing Series C Preferred Stock are held in book-entry form through DTC, the Corporation may give such notice in any manner permitted by DTC). Each notice of redemption will include a statement setting forth: (1) the redemption date; (2) the number of shares of Series C Preferred Stock to be redeemed and, if less than all the shares held by such holder are to be redeemed, the number of such shares to be redeemed from such holder; (3) the redemption price; and (4) the place or places where the certificates evidencing shares of Series C Preferred Stock are to be surrendered for payment of the redemption price. On and after the redemption date, dividends will cease to accrue on shares of Series C Preferred Stock, and such shares of Series C Preferred Stock shall no longer be deemed outstanding and all rights of the holders of such shares will terminate, including rights described under Section 6, except the right to receive the redemption price plus any declared and unpaid dividends.</w:t>
      </w:r>
    </w:p>
    <w:p>
      <w:pPr>
        <w:spacing w:after="0" w:line="188" w:lineRule="exact"/>
        <w:rPr>
          <w:rFonts w:ascii="Times New Roman" w:cs="Times New Roman" w:eastAsia="Times New Roman" w:hAnsi="Times New Roman"/>
          <w:sz w:val="18"/>
          <w:szCs w:val="18"/>
          <w:color w:val="auto"/>
        </w:rPr>
      </w:pPr>
    </w:p>
    <w:p>
      <w:pPr>
        <w:ind w:left="4" w:right="180" w:hanging="4"/>
        <w:spacing w:after="0" w:line="282"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redemption of only part of the shares of Series C Preferred Stock at the time outstanding, the shares to be redeemed shall be selected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or by lot.</w:t>
      </w:r>
    </w:p>
    <w:p>
      <w:pPr>
        <w:spacing w:after="0" w:line="161" w:lineRule="exact"/>
        <w:rPr>
          <w:rFonts w:ascii="Times New Roman" w:cs="Times New Roman" w:eastAsia="Times New Roman" w:hAnsi="Times New Roman"/>
          <w:sz w:val="18"/>
          <w:szCs w:val="18"/>
          <w:color w:val="auto"/>
        </w:rPr>
      </w:pPr>
    </w:p>
    <w:p>
      <w:pPr>
        <w:ind w:left="4" w:right="280" w:hanging="4"/>
        <w:spacing w:after="0" w:line="266"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ever becomes a Regulated Institution, any redemption of the Preferred Stock will be subject to the Corporation’s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7" w:name="page98"/>
    <w:bookmarkEnd w:id="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hanging="4"/>
        <w:spacing w:after="0" w:line="289" w:lineRule="auto"/>
        <w:tabs>
          <w:tab w:leader="none" w:pos="24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below or as expressly required by law, the holders of shares of Series C Preferred Stock shall have no voting power, and no right to vote on any matter at any time, either as a separate series or class or together with any other series or class of shares of capital stock, and shall not be entitled to call a meeting of such holders for any purpose, nor shall they be entitled to participate in any meeting of the holders of the Common Stock.</w:t>
      </w:r>
    </w:p>
    <w:p>
      <w:pPr>
        <w:spacing w:after="0" w:line="157"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shares of Series C Preferred Stock remain outstanding, the affirmative vote or consent of the holders of at least two-thirds of all of the shares of Series C Preferred Stock at the time outstanding, voting separately as a class, shall be required to: (1) authorize or increase the authorized amount of, or issue, shares of any class or series of stock ranking senior to the Series C Preferred Stock with respect to payment of dividends or the distribution of assets upon liquidation, dissolution or winding up of the Corporation, or issue any obligation or security convertible into or evidencing the right to purchase, any class or series of stock ranking senior to Series C Preferred Stock with respect to payment of dividends or the distribution of assets upon liquidation, dissolution or winding up of the Corporation; (2) amend the provisions of the Corporation’s Third Amended and Restated Certificate of Incorporation, as amended, so as to adversely affect the powers, preferences, privileges or rights of Series C Preferred Stock,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increase in the amount of the authorized or issued shares of Series C Preferred Stock or authorized Common Stock or Preferred Stock or the creation and issuance, or an increase in the authorized or issued amount, of other series of Preferred Stock ranking equally with or junior to Series C Preferred Stock with respect to the payment of dividends (whether such dividends are cumulative or non-cumulative) or the distribution of assets upon liquidation, dissolution or winding up of the Corporation will not be deemed to adversely affect the powers, preferences, privileges or rights of Series C Preferred Stock; and (3) consummate a binding share-exchange or reclassification involving the Series C Preferred Stock, or a merger or consolidation of the Corporation with or into another entity unless (i) the shares of the Series C Preferred Stock remain outstanding or are converted into or exchanged for preference securities of the new surviving entity and (ii) the shares of the remaining Series C Preferred Stock or new preferred securities have terms that are not materially less favorable to holders than the Series C Preferred Stock. The foregoing voting provisions will not apply if, at or prior to the time when the act with respect to which such vote would otherwise be required shall be effected, all outstanding shares of Series C Preferred Stock shall have been redeemed or repurchased.</w:t>
      </w:r>
    </w:p>
    <w:p>
      <w:pPr>
        <w:spacing w:after="0" w:line="193" w:lineRule="exact"/>
        <w:rPr>
          <w:rFonts w:ascii="Times New Roman" w:cs="Times New Roman" w:eastAsia="Times New Roman" w:hAnsi="Times New Roman"/>
          <w:sz w:val="18"/>
          <w:szCs w:val="18"/>
          <w:color w:val="auto"/>
        </w:rPr>
      </w:pPr>
    </w:p>
    <w:p>
      <w:pPr>
        <w:ind w:left="4" w:hanging="4"/>
        <w:spacing w:after="0" w:line="252" w:lineRule="auto"/>
        <w:tabs>
          <w:tab w:leader="none" w:pos="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fails to pay, or declare and set apart for payment, dividends on outstanding shares of the Series C Preferred Stock for six quarterly dividend periods, whether or not consecutive, the number of directors on the Board shall be increased by two at the Corporation’s first annual meeting of the shareholders held thereafter, and at such meeting and at each subsequent annual meeting until continuous noncumulative dividends for at least one year on all outstanding shares of Series C Preferred Stock entitled thereto shall have been paid, in full, the holders of shares of Series C Preferred Stock shall have the right, voting separately as a class together with holders of any other equally ranked series of Preferred Stock that have similar voting rights, to elect such two additional members of the Corporation’s Board to hold office for a term of one year; provided that the Corporation’s Board shall at no time include more than two additional directors elected by holders of Series C Preferred Stock and any other equally ranked series of Preferred Stock having similar voting rights, if any, voting together as one class. Upon such payment in full, the terms of the two additional directors so elected shall forthwith terminate, and the number of directors shall be reduced by two, and such voting right of the holders of shares of Series C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C Preferred Stock terminate for any reason, including under circumstances described above under Section 5, such voting rights shall terminate along with the other rights (except, if applicable, the right to receive the redemption price plus any declared and unpaid dividends as provided for in Section 5), and the terms of any additional directors elected by the holders of Series C Preferred Stock and any other equally ranked series of Preferred Stock having similar voting rights, if any, shall terminate automatically and the number of directors reduced by two, assuming that the rights of holders of such equally ranked series of Preferred Stock have similarly terminated.</w:t>
      </w:r>
    </w:p>
    <w:p>
      <w:pPr>
        <w:spacing w:after="0" w:line="19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 The holders of shares of Series C Preferred Stock shall not have any rights to convert such shares into shares of any other class or series of securities of the Corporation.</w:t>
      </w:r>
    </w:p>
    <w:p>
      <w:pPr>
        <w:spacing w:after="0" w:line="162"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The holders of shares of Series C Preferred Stock will have no preemptive rights with respect to any shares of the Corporation’s capital stock or any of its other securities convertible into or carrying rights or options to purchase any such capital stock.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The Corporation may at its option issue shares of Series C Preferred Stock without certificates.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duly appointed transfer agent for the Series C Preferred Stock shall be Computershare Trust Company, N.A., collectively with Computershare Inc. The Corporation may, in its sole discretion, remove the transfer agent in accordance with the agreement between the Corporation and the transfer agent; provided that the Corporation shall appoint a successor transfer agent who shall accept such appointment prior to the effectiveness of such removal. Upon any such removal or appointment, the Corporation shall send notice thereof to the holders of the Series C Preferred Stock.</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Registrar</w:t>
      </w:r>
      <w:r>
        <w:rPr>
          <w:rFonts w:ascii="Times New Roman" w:cs="Times New Roman" w:eastAsia="Times New Roman" w:hAnsi="Times New Roman"/>
          <w:sz w:val="17"/>
          <w:szCs w:val="17"/>
          <w:color w:val="auto"/>
        </w:rPr>
        <w:t>. The duly appointed registrar for the Series C Preferred Stock shall be Computershare Trust Company, N.A., collectively with Computershare Inc. The Corporation may, in its sole discretion, remove the registrar in accordance with the agreement between the Corporation and the registrar; provided that the Corporation shall appoint a successor registrar who shall accept such appointment prior to the effectiveness of such removal.</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154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91540" cy="171450"/>
                    </a:xfrm>
                    <a:prstGeom prst="rect">
                      <a:avLst/>
                    </a:prstGeom>
                    <a:noFill/>
                  </pic:spPr>
                </pic:pic>
              </a:graphicData>
            </a:graphic>
          </wp:anchor>
        </w:drawing>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Bread Financial Holdings, Inc.</w:t>
      </w:r>
    </w:p>
    <w:p>
      <w:pPr>
        <w:spacing w:after="0" w:line="27" w:lineRule="exact"/>
        <w:rPr>
          <w:sz w:val="20"/>
          <w:szCs w:val="20"/>
          <w:color w:val="auto"/>
        </w:rPr>
      </w:pPr>
    </w:p>
    <w:p>
      <w:pPr>
        <w:ind w:left="620" w:hanging="184"/>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3095 Loyalty Circle</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Columbus, Ohio 43219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Bread Financial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filed with the Securities and Exchange Commission a Registration Statement on Form S-3 (File No. 333-291573)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up to 5,750,000 shares of the Company’s depositary shares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each representing 1/40th of a share of the Company’s 9.375% Fixed Rate Reset Non-Cumulative Perpetual Preferred Stock, Series C, par value $0.01 per share, (each, an “</w:t>
      </w:r>
      <w:r>
        <w:rPr>
          <w:rFonts w:ascii="Times New Roman" w:cs="Times New Roman" w:eastAsia="Times New Roman" w:hAnsi="Times New Roman"/>
          <w:sz w:val="18"/>
          <w:szCs w:val="18"/>
          <w:b w:val="1"/>
          <w:bCs w:val="1"/>
          <w:color w:val="auto"/>
        </w:rPr>
        <w:t>Underlying Preferred Share</w:t>
      </w:r>
      <w:r>
        <w:rPr>
          <w:rFonts w:ascii="Times New Roman" w:cs="Times New Roman" w:eastAsia="Times New Roman" w:hAnsi="Times New Roman"/>
          <w:sz w:val="18"/>
          <w:szCs w:val="18"/>
          <w:color w:val="auto"/>
        </w:rPr>
        <w:t>”) having the terms as set forth in the certificate of designations of the Company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Designations</w:t>
      </w:r>
      <w:r>
        <w:rPr>
          <w:rFonts w:ascii="Times New Roman" w:cs="Times New Roman" w:eastAsia="Times New Roman" w:hAnsi="Times New Roman"/>
          <w:sz w:val="18"/>
          <w:szCs w:val="18"/>
          <w:color w:val="auto"/>
        </w:rPr>
        <w:t>”) filed with the Secretary of State of Delaware on November 2, 2026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in the aggregate representing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143,750 Underlying Preferred Shares. The Depositary Shares are to be issued in accordance with the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November 3, 2026, among the Company, Computershare Trust Company,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Computershare Inc. and the holders from time to time of the depositary receipt described therein (the “</w:t>
      </w:r>
      <w:r>
        <w:rPr>
          <w:rFonts w:ascii="Times New Roman" w:cs="Times New Roman" w:eastAsia="Times New Roman" w:hAnsi="Times New Roman"/>
          <w:sz w:val="18"/>
          <w:szCs w:val="18"/>
          <w:b w:val="1"/>
          <w:bCs w:val="1"/>
          <w:color w:val="auto"/>
        </w:rPr>
        <w:t>Depositary Receipts</w:t>
      </w:r>
      <w:r>
        <w:rPr>
          <w:rFonts w:ascii="Times New Roman" w:cs="Times New Roman" w:eastAsia="Times New Roman" w:hAnsi="Times New Roman"/>
          <w:sz w:val="18"/>
          <w:szCs w:val="18"/>
          <w:color w:val="auto"/>
        </w:rPr>
        <w:t>”). The Depositary Shares are to be sold pursuant to the Underwriting Agreement dated October 27,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50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Preferred Shares have been issued and deposited by the Company with the Depositary in accordance with the Deposit Agreement and the Depositary Shares evidenced by the Depositary Receipts have been delivered to and paid for by the Underwriters in accordance with the Underwriting Agreement, the Underlying Preferred Shares will be validly issued, fully paid and non-assessable; and</w:t>
      </w:r>
    </w:p>
    <w:p>
      <w:pPr>
        <w:sectPr>
          <w:pgSz w:w="11900" w:h="16838" w:orient="portrait"/>
          <w:cols w:equalWidth="0" w:num="1">
            <w:col w:w="11020"/>
          </w:cols>
          <w:pgMar w:left="440" w:top="117" w:right="439" w:bottom="1440" w:gutter="0" w:footer="0" w:header="0"/>
        </w:sectPr>
      </w:pPr>
    </w:p>
    <w:bookmarkStart w:id="100" w:name="page101"/>
    <w:bookmarkEnd w:id="100"/>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154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91540" cy="171450"/>
                    </a:xfrm>
                    <a:prstGeom prst="rect">
                      <a:avLst/>
                    </a:prstGeom>
                    <a:noFill/>
                  </pic:spPr>
                </pic:pic>
              </a:graphicData>
            </a:graphic>
          </wp:anchor>
        </w:drawing>
      </w:r>
    </w:p>
    <w:p>
      <w:pPr>
        <w:spacing w:after="0" w:line="165" w:lineRule="exact"/>
        <w:rPr>
          <w:sz w:val="20"/>
          <w:szCs w:val="20"/>
          <w:color w:val="auto"/>
        </w:rPr>
      </w:pPr>
    </w:p>
    <w:p>
      <w:pPr>
        <w:ind w:left="960" w:right="160" w:hanging="532"/>
        <w:spacing w:after="0" w:line="289" w:lineRule="auto"/>
        <w:tabs>
          <w:tab w:leader="none" w:pos="9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 Agreement has been duly authorized, executed and delivered by the Company and is a valid and binding agreement of the Company, enforceable in accordance with its terms, subject to applicable bankruptcy, insolvency, fraudulent conveyance, fraudulent transfer and similar laws affecting creditors’ rights generally, concepts of reasonableness and equitable principles of general applicability.</w:t>
      </w:r>
    </w:p>
    <w:p>
      <w:pPr>
        <w:spacing w:after="0" w:line="63" w:lineRule="exact"/>
        <w:rPr>
          <w:rFonts w:ascii="Times New Roman" w:cs="Times New Roman" w:eastAsia="Times New Roman" w:hAnsi="Times New Roman"/>
          <w:sz w:val="17"/>
          <w:szCs w:val="17"/>
          <w:color w:val="auto"/>
        </w:rPr>
      </w:pPr>
    </w:p>
    <w:p>
      <w:pPr>
        <w:ind w:left="960" w:right="160" w:hanging="532"/>
        <w:spacing w:after="0" w:line="277" w:lineRule="auto"/>
        <w:tabs>
          <w:tab w:leader="none" w:pos="9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Depositary Receipts evidencing the Depositary Shares have been duly executed and delivered by the Depositary against the deposit of the Underlying Preferred Shares in respect thereof in accordance with the Deposit Agreement and payment therefor in accordance with the Underwriting Agreement, the person in whose name the Depositary Receipts are registered will be entitled to the rights specified therein and in the Deposit Agreement, subject to applicable bankruptcy, insolvency, fraudulent conveyance, fraudulent transfer and similar laws affecting creditors’ rights generally, concepts of reasonableness and equitable principles of general applicability.</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assumed that the Deposit Agreement, the Depositary Receipts evidencing the Depositary Shares and the Underwriting Agreement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We have also assumed that the execution, delivery and performance by each party thereto of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4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
      <w:numFmt w:val="bullet"/>
      <w:start w:val="1"/>
    </w:lvl>
  </w:abstractNum>
  <w:abstractNum w:abstractNumId="2">
    <w:nsid w:val="12E685FB"/>
    <w:multiLevelType w:val="hybridMultilevel"/>
    <w:lvl w:ilvl="0">
      <w:lvlJc w:val="left"/>
      <w:lvlText w:val="%1"/>
      <w:numFmt w:val="decimal"/>
      <w:start w:val="104"/>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1."/>
      <w:numFmt w:val="decimal"/>
      <w:start w:val="2"/>
    </w:lvl>
  </w:abstractNum>
  <w:abstractNum w:abstractNumId="5">
    <w:nsid w:val="374A3FE6"/>
    <w:multiLevelType w:val="hybridMultilevel"/>
    <w:lvl w:ilvl="0">
      <w:lvlJc w:val="left"/>
      <w:lvlText w:val="(%1)"/>
      <w:numFmt w:val="lowerLetter"/>
      <w:start w:val="2"/>
    </w:lvl>
  </w:abstractNum>
  <w:abstractNum w:abstractNumId="6">
    <w:nsid w:val="4F4EF005"/>
    <w:multiLevelType w:val="hybridMultilevel"/>
    <w:lvl w:ilvl="0">
      <w:lvlJc w:val="left"/>
      <w:lvlText w:val="(%1)"/>
      <w:numFmt w:val="lowerLetter"/>
      <w:start w:val="3"/>
    </w:lvl>
  </w:abstractNum>
  <w:abstractNum w:abstractNumId="7">
    <w:nsid w:val="23F9C13C"/>
    <w:multiLevelType w:val="hybridMultilevel"/>
    <w:lvl w:ilvl="0">
      <w:lvlJc w:val="left"/>
      <w:lvlText w:val="(%1)"/>
      <w:numFmt w:val="lowerLetter"/>
      <w:start w:val="4"/>
    </w:lvl>
  </w:abstractNum>
  <w:abstractNum w:abstractNumId="8">
    <w:nsid w:val="649BB77C"/>
    <w:multiLevelType w:val="hybridMultilevel"/>
    <w:lvl w:ilvl="0">
      <w:lvlJc w:val="left"/>
      <w:lvlText w:val="(%1)"/>
      <w:numFmt w:val="lowerLetter"/>
      <w:start w:val="1"/>
    </w:lvl>
  </w:abstractNum>
  <w:abstractNum w:abstractNumId="9">
    <w:nsid w:val="275AC794"/>
    <w:multiLevelType w:val="hybridMultilevel"/>
    <w:lvl w:ilvl="0">
      <w:lvlJc w:val="left"/>
      <w:lvlText w:val="(%1)"/>
      <w:numFmt w:val="lowerLetter"/>
      <w:start w:val="2"/>
    </w:lvl>
  </w:abstractNum>
  <w:abstractNum w:abstractNumId="10">
    <w:nsid w:val="39386575"/>
    <w:multiLevelType w:val="hybridMultilevel"/>
    <w:lvl w:ilvl="0">
      <w:lvlJc w:val="left"/>
      <w:lvlText w:val="(%1)"/>
      <w:numFmt w:val="lowerLetter"/>
      <w:start w:val="5"/>
    </w:lvl>
  </w:abstractNum>
  <w:abstractNum w:abstractNumId="11">
    <w:nsid w:val="1CF10FD8"/>
    <w:multiLevelType w:val="hybridMultilevel"/>
    <w:lvl w:ilvl="0">
      <w:lvlJc w:val="left"/>
      <w:lvlText w:val="(%1)"/>
      <w:numFmt w:val="lowerLetter"/>
      <w:start w:val="8"/>
    </w:lvl>
  </w:abstractNum>
  <w:abstractNum w:abstractNumId="12">
    <w:nsid w:val="180115BE"/>
    <w:multiLevelType w:val="hybridMultilevel"/>
    <w:lvl w:ilvl="0">
      <w:lvlJc w:val="left"/>
      <w:lvlText w:val="(%1)"/>
      <w:numFmt w:val="lowerLetter"/>
      <w:start w:val="10"/>
    </w:lvl>
  </w:abstractNum>
  <w:abstractNum w:abstractNumId="13">
    <w:nsid w:val="235BA861"/>
    <w:multiLevelType w:val="hybridMultilevel"/>
    <w:lvl w:ilvl="0">
      <w:lvlJc w:val="left"/>
      <w:lvlText w:val="(%1)"/>
      <w:numFmt w:val="lowerLetter"/>
      <w:start w:val="13"/>
    </w:lvl>
  </w:abstractNum>
  <w:abstractNum w:abstractNumId="14">
    <w:nsid w:val="47398C89"/>
    <w:multiLevelType w:val="hybridMultilevel"/>
    <w:lvl w:ilvl="0">
      <w:lvlJc w:val="left"/>
      <w:lvlText w:val="(%1)"/>
      <w:numFmt w:val="lowerLetter"/>
      <w:start w:val="61"/>
    </w:lvl>
    <w:lvl w:ilvl="1">
      <w:lvlJc w:val="left"/>
      <w:lvlText w:val="(%2)"/>
      <w:numFmt w:val="lowerLetter"/>
      <w:start w:val="20"/>
    </w:lvl>
  </w:abstractNum>
  <w:abstractNum w:abstractNumId="15">
    <w:nsid w:val="354FE9F9"/>
    <w:multiLevelType w:val="hybridMultilevel"/>
    <w:lvl w:ilvl="0">
      <w:lvlJc w:val="left"/>
      <w:lvlText w:val="(%1)"/>
      <w:numFmt w:val="lowerLetter"/>
      <w:start w:val="23"/>
    </w:lvl>
  </w:abstractNum>
  <w:abstractNum w:abstractNumId="16">
    <w:nsid w:val="15B5AF5C"/>
    <w:multiLevelType w:val="hybridMultilevel"/>
    <w:lvl w:ilvl="0">
      <w:lvlJc w:val="left"/>
      <w:lvlText w:val="(%1)"/>
      <w:numFmt w:val="decimal"/>
      <w:start w:val="2"/>
    </w:lvl>
    <w:lvl w:ilvl="1">
      <w:lvlJc w:val="left"/>
      <w:lvlText w:val="(%2)"/>
      <w:numFmt w:val="lowerLetter"/>
      <w:start w:val="25"/>
    </w:lvl>
  </w:abstractNum>
  <w:abstractNum w:abstractNumId="17">
    <w:nsid w:val="741226BB"/>
    <w:multiLevelType w:val="hybridMultilevel"/>
    <w:lvl w:ilvl="0">
      <w:lvlJc w:val="left"/>
      <w:lvlText w:val="(%1)"/>
      <w:numFmt w:val="lowerLetter"/>
      <w:start w:val="27"/>
    </w:lvl>
  </w:abstractNum>
  <w:abstractNum w:abstractNumId="18">
    <w:nsid w:val="D34B6A8"/>
    <w:multiLevelType w:val="hybridMultilevel"/>
    <w:lvl w:ilvl="0">
      <w:lvlJc w:val="left"/>
      <w:lvlText w:val="(%1)"/>
      <w:numFmt w:val="lowerLetter"/>
      <w:start w:val="29"/>
    </w:lvl>
  </w:abstractNum>
  <w:abstractNum w:abstractNumId="19">
    <w:nsid w:val="10233C99"/>
    <w:multiLevelType w:val="hybridMultilevel"/>
    <w:lvl w:ilvl="0">
      <w:lvlJc w:val="left"/>
      <w:lvlText w:val="(%1)"/>
      <w:numFmt w:val="lowerLetter"/>
      <w:start w:val="31"/>
    </w:lvl>
  </w:abstractNum>
  <w:abstractNum w:abstractNumId="20">
    <w:nsid w:val="3F6AB60F"/>
    <w:multiLevelType w:val="hybridMultilevel"/>
    <w:lvl w:ilvl="0">
      <w:lvlJc w:val="left"/>
      <w:lvlText w:val="(%1)"/>
      <w:numFmt w:val="lowerLetter"/>
      <w:start w:val="32"/>
    </w:lvl>
  </w:abstractNum>
  <w:abstractNum w:abstractNumId="21">
    <w:nsid w:val="61574095"/>
    <w:multiLevelType w:val="hybridMultilevel"/>
    <w:lvl w:ilvl="0">
      <w:lvlJc w:val="left"/>
      <w:lvlText w:val="(%1)"/>
      <w:numFmt w:val="lowerLetter"/>
      <w:start w:val="34"/>
    </w:lvl>
  </w:abstractNum>
  <w:abstractNum w:abstractNumId="22">
    <w:nsid w:val="7E0C57B1"/>
    <w:multiLevelType w:val="hybridMultilevel"/>
    <w:lvl w:ilvl="0">
      <w:lvlJc w:val="left"/>
      <w:lvlText w:val="(%1)"/>
      <w:numFmt w:val="lowerLetter"/>
      <w:start w:val="37"/>
    </w:lvl>
  </w:abstractNum>
  <w:abstractNum w:abstractNumId="23">
    <w:nsid w:val="77AE35EB"/>
    <w:multiLevelType w:val="hybridMultilevel"/>
    <w:lvl w:ilvl="0">
      <w:lvlJc w:val="left"/>
      <w:lvlText w:val="(%1)"/>
      <w:numFmt w:val="lowerLetter"/>
      <w:start w:val="41"/>
    </w:lvl>
  </w:abstractNum>
  <w:abstractNum w:abstractNumId="24">
    <w:nsid w:val="579BE4F1"/>
    <w:multiLevelType w:val="hybridMultilevel"/>
    <w:lvl w:ilvl="0">
      <w:lvlJc w:val="left"/>
      <w:lvlText w:val="%1"/>
      <w:numFmt w:val="upperLetter"/>
      <w:start w:val="1"/>
    </w:lvl>
    <w:lvl w:ilvl="1">
      <w:lvlJc w:val="left"/>
      <w:lvlText w:val="(%2)"/>
      <w:numFmt w:val="lowerLetter"/>
      <w:start w:val="50"/>
    </w:lvl>
  </w:abstractNum>
  <w:abstractNum w:abstractNumId="25">
    <w:nsid w:val="310C50B3"/>
    <w:multiLevelType w:val="hybridMultilevel"/>
    <w:lvl w:ilvl="0">
      <w:lvlJc w:val="left"/>
      <w:lvlText w:val="(%1)"/>
      <w:numFmt w:val="upperLetter"/>
      <w:start w:val="4"/>
    </w:lvl>
    <w:lvl w:ilvl="1">
      <w:lvlJc w:val="left"/>
      <w:lvlText w:val="%2"/>
      <w:numFmt w:val="lowerLetter"/>
      <w:start w:val="1"/>
    </w:lvl>
  </w:abstractNum>
  <w:abstractNum w:abstractNumId="26">
    <w:nsid w:val="5FF87E05"/>
    <w:multiLevelType w:val="hybridMultilevel"/>
    <w:lvl w:ilvl="0">
      <w:lvlJc w:val="left"/>
      <w:lvlText w:val="(%1)"/>
      <w:numFmt w:val="lowerLetter"/>
      <w:start w:val="53"/>
    </w:lvl>
  </w:abstractNum>
  <w:abstractNum w:abstractNumId="27">
    <w:nsid w:val="2F305DEF"/>
    <w:multiLevelType w:val="hybridMultilevel"/>
    <w:lvl w:ilvl="0">
      <w:lvlJc w:val="left"/>
      <w:lvlText w:val="(%1)"/>
      <w:numFmt w:val="lowerLetter"/>
      <w:start w:val="55"/>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Roman"/>
      <w:start w:val="1"/>
    </w:lvl>
    <w:lvl w:ilvl="1">
      <w:lvlJc w:val="left"/>
      <w:lvlText w:val="(%2)"/>
      <w:numFmt w:val="lowerLetter"/>
      <w:start w:val="3"/>
    </w:lvl>
  </w:abstractNum>
  <w:abstractNum w:abstractNumId="30">
    <w:nsid w:val="4AD084E9"/>
    <w:multiLevelType w:val="hybridMultilevel"/>
    <w:lvl w:ilvl="0">
      <w:lvlJc w:val="left"/>
      <w:lvlText w:val="(%1)"/>
      <w:numFmt w:val="lowerRoman"/>
      <w:start w:val="7"/>
    </w:lvl>
    <w:lvl w:ilvl="1">
      <w:lvlJc w:val="left"/>
      <w:lvlText w:val="(%2)"/>
      <w:numFmt w:val="lowerLetter"/>
      <w:start w:val="5"/>
    </w:lvl>
  </w:abstractNum>
  <w:abstractNum w:abstractNumId="31">
    <w:nsid w:val="1F48EAA1"/>
    <w:multiLevelType w:val="hybridMultilevel"/>
    <w:lvl w:ilvl="0">
      <w:lvlJc w:val="left"/>
      <w:lvlText w:val="(%1)"/>
      <w:numFmt w:val="lowerLetter"/>
      <w:start w:val="6"/>
    </w:lvl>
  </w:abstractNum>
  <w:abstractNum w:abstractNumId="32">
    <w:nsid w:val="1381823A"/>
    <w:multiLevelType w:val="hybridMultilevel"/>
    <w:lvl w:ilvl="0">
      <w:lvlJc w:val="left"/>
      <w:lvlText w:val="(%1)"/>
      <w:numFmt w:val="lowerLetter"/>
      <w:start w:val="8"/>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2"/>
    </w:lvl>
  </w:abstractNum>
  <w:abstractNum w:abstractNumId="35">
    <w:nsid w:val="6590700B"/>
    <w:multiLevelType w:val="hybridMultilevel"/>
    <w:lvl w:ilvl="0">
      <w:lvlJc w:val="left"/>
      <w:lvlText w:val="%1."/>
      <w:numFmt w:val="decimal"/>
      <w:start w:val="6"/>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lowerLetter"/>
      <w:start w:val="1"/>
    </w:lvl>
    <w:lvl w:ilvl="1">
      <w:lvlJc w:val="left"/>
      <w:lvlText w:val="(%2)"/>
      <w:numFmt w:val="lowerLetter"/>
      <w:start w:val="5"/>
    </w:lvl>
  </w:abstractNum>
  <w:abstractNum w:abstractNumId="38">
    <w:nsid w:val="98A3148"/>
    <w:multiLevelType w:val="hybridMultilevel"/>
    <w:lvl w:ilvl="0">
      <w:lvlJc w:val="left"/>
      <w:lvlText w:val="(%1)"/>
      <w:numFmt w:val="lowerLetter"/>
      <w:start w:val="9"/>
    </w:lvl>
    <w:lvl w:ilvl="1">
      <w:lvlJc w:val="left"/>
      <w:lvlText w:val="(%2)"/>
      <w:numFmt w:val="lowerLetter"/>
      <w:start w:val="6"/>
    </w:lvl>
  </w:abstractNum>
  <w:abstractNum w:abstractNumId="39">
    <w:nsid w:val="799D0247"/>
    <w:multiLevelType w:val="hybridMultilevel"/>
    <w:lvl w:ilvl="0">
      <w:lvlJc w:val="left"/>
      <w:lvlText w:val="(%1)"/>
      <w:numFmt w:val="lowerLetter"/>
      <w:start w:val="11"/>
    </w:lvl>
  </w:abstractNum>
  <w:abstractNum w:abstractNumId="40">
    <w:nsid w:val="6B94764"/>
    <w:multiLevelType w:val="hybridMultilevel"/>
    <w:lvl w:ilvl="0">
      <w:lvlJc w:val="left"/>
      <w:lvlText w:val="%1."/>
      <w:numFmt w:val="decimal"/>
      <w:start w:val="7"/>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Letter"/>
      <w:start w:val="2"/>
    </w:lvl>
    <w:lvl w:ilvl="1">
      <w:lvlJc w:val="left"/>
      <w:lvlText w:val="(%2)"/>
      <w:numFmt w:val="lowerLetter"/>
      <w:start w:val="2"/>
    </w:lvl>
  </w:abstractNum>
  <w:abstractNum w:abstractNumId="43">
    <w:nsid w:val="1EBA5D23"/>
    <w:multiLevelType w:val="hybridMultilevel"/>
    <w:lvl w:ilvl="0">
      <w:lvlJc w:val="left"/>
      <w:lvlText w:val="(%1)"/>
      <w:numFmt w:val="lowerLetter"/>
      <w:start w:val="4"/>
    </w:lvl>
  </w:abstractNum>
  <w:abstractNum w:abstractNumId="44">
    <w:nsid w:val="661E3F1E"/>
    <w:multiLevelType w:val="hybridMultilevel"/>
    <w:lvl w:ilvl="0">
      <w:lvlJc w:val="left"/>
      <w:lvlText w:val="(%1)"/>
      <w:numFmt w:val="lowerLetter"/>
      <w:start w:val="5"/>
    </w:lvl>
  </w:abstractNum>
  <w:abstractNum w:abstractNumId="45">
    <w:nsid w:val="5DC79EA8"/>
    <w:multiLevelType w:val="hybridMultilevel"/>
    <w:lvl w:ilvl="0">
      <w:lvlJc w:val="left"/>
      <w:lvlText w:val="%1."/>
      <w:numFmt w:val="decimal"/>
      <w:start w:val="8"/>
    </w:lvl>
  </w:abstractNum>
  <w:abstractNum w:abstractNumId="46">
    <w:nsid w:val="540A471C"/>
    <w:multiLevelType w:val="hybridMultilevel"/>
    <w:lvl w:ilvl="0">
      <w:lvlJc w:val="left"/>
      <w:lvlText w:val="%1."/>
      <w:numFmt w:val="decimal"/>
      <w:start w:val="10"/>
    </w:lvl>
  </w:abstractNum>
  <w:abstractNum w:abstractNumId="47">
    <w:nsid w:val="7BD3EE7B"/>
    <w:multiLevelType w:val="hybridMultilevel"/>
    <w:lvl w:ilvl="0">
      <w:lvlJc w:val="left"/>
      <w:lvlText w:val="(%1)"/>
      <w:numFmt w:val="lowerLetter"/>
      <w:start w:val="2"/>
    </w:lvl>
  </w:abstractNum>
  <w:abstractNum w:abstractNumId="48">
    <w:nsid w:val="51D9C564"/>
    <w:multiLevelType w:val="hybridMultilevel"/>
    <w:lvl w:ilvl="0">
      <w:lvlJc w:val="left"/>
      <w:lvlText w:val="%1."/>
      <w:numFmt w:val="decimal"/>
      <w:start w:val="11"/>
    </w:lvl>
  </w:abstractNum>
  <w:abstractNum w:abstractNumId="49">
    <w:nsid w:val="613EFDC5"/>
    <w:multiLevelType w:val="hybridMultilevel"/>
    <w:lvl w:ilvl="0">
      <w:lvlJc w:val="left"/>
      <w:lvlText w:val="(%1)"/>
      <w:numFmt w:val="lowerLetter"/>
      <w:start w:val="2"/>
    </w:lvl>
  </w:abstractNum>
  <w:abstractNum w:abstractNumId="50">
    <w:nsid w:val="BF72B14"/>
    <w:multiLevelType w:val="hybridMultilevel"/>
    <w:lvl w:ilvl="0">
      <w:lvlJc w:val="left"/>
      <w:lvlText w:val="%1."/>
      <w:numFmt w:val="decimal"/>
      <w:start w:val="12"/>
    </w:lvl>
  </w:abstractNum>
  <w:abstractNum w:abstractNumId="51">
    <w:nsid w:val="11447B73"/>
    <w:multiLevelType w:val="hybridMultilevel"/>
    <w:lvl w:ilvl="0">
      <w:lvlJc w:val="left"/>
      <w:lvlText w:val="%1"/>
      <w:numFmt w:val="lowerRoman"/>
      <w:start w:val="1"/>
    </w:lvl>
    <w:lvl w:ilvl="1">
      <w:lvlJc w:val="left"/>
      <w:lvlText w:val="%2."/>
      <w:numFmt w:val="decimal"/>
      <w:start w:val="15"/>
    </w:lvl>
  </w:abstractNum>
  <w:abstractNum w:abstractNumId="52">
    <w:nsid w:val="42963E5A"/>
    <w:multiLevelType w:val="hybridMultilevel"/>
    <w:lvl w:ilvl="0">
      <w:lvlJc w:val="left"/>
      <w:lvlText w:val="(%1)"/>
      <w:numFmt w:val="lowerRoman"/>
      <w:start w:val="1"/>
    </w:lvl>
    <w:lvl w:ilvl="1">
      <w:lvlJc w:val="left"/>
      <w:lvlText w:val="%2"/>
      <w:numFmt w:val="decimal"/>
      <w:start w:val="1"/>
    </w:lvl>
  </w:abstractNum>
  <w:abstractNum w:abstractNumId="53">
    <w:nsid w:val="A0382C5"/>
    <w:multiLevelType w:val="hybridMultilevel"/>
    <w:lvl w:ilvl="0">
      <w:lvlJc w:val="left"/>
      <w:lvlText w:val="(%1)"/>
      <w:numFmt w:val="lowerLetter"/>
      <w:start w:val="2"/>
    </w:lvl>
  </w:abstractNum>
  <w:abstractNum w:abstractNumId="54">
    <w:nsid w:val="8F2B15E"/>
    <w:multiLevelType w:val="hybridMultilevel"/>
    <w:lvl w:ilvl="0">
      <w:lvlJc w:val="left"/>
      <w:lvlText w:val="(%1)"/>
      <w:numFmt w:val="lowerRoman"/>
      <w:start w:val="1"/>
    </w:lvl>
  </w:abstractNum>
  <w:abstractNum w:abstractNumId="55">
    <w:nsid w:val="1A32234B"/>
    <w:multiLevelType w:val="hybridMultilevel"/>
    <w:lvl w:ilvl="0">
      <w:lvlJc w:val="left"/>
      <w:lvlText w:val="(%1)"/>
      <w:numFmt w:val="lowerRoman"/>
      <w:start w:val="1"/>
    </w:lvl>
  </w:abstractNum>
  <w:abstractNum w:abstractNumId="56">
    <w:nsid w:val="3B0FD379"/>
    <w:multiLevelType w:val="hybridMultilevel"/>
    <w:lvl w:ilvl="0">
      <w:lvlJc w:val="left"/>
      <w:lvlText w:val="%1"/>
      <w:numFmt w:val="lowerLetter"/>
      <w:start w:val="1"/>
    </w:lvl>
    <w:lvl w:ilvl="1">
      <w:lvlJc w:val="left"/>
      <w:lvlText w:val="(%2)"/>
      <w:numFmt w:val="lowerLetter"/>
      <w:start w:val="35"/>
    </w:lvl>
  </w:abstractNum>
  <w:abstractNum w:abstractNumId="57">
    <w:nsid w:val="68EB2F63"/>
    <w:multiLevelType w:val="hybridMultilevel"/>
    <w:lvl w:ilvl="0">
      <w:lvlJc w:val="left"/>
      <w:lvlText w:val="(%1)"/>
      <w:numFmt w:val="lowerLetter"/>
      <w:start w:val="6"/>
    </w:lvl>
    <w:lvl w:ilvl="1">
      <w:lvlJc w:val="left"/>
      <w:lvlText w:val="%2"/>
      <w:numFmt w:val="lowerLetter"/>
      <w:start w:val="1"/>
    </w:lvl>
  </w:abstractNum>
  <w:abstractNum w:abstractNumId="58">
    <w:nsid w:val="4962813B"/>
    <w:multiLevelType w:val="hybridMultilevel"/>
    <w:lvl w:ilvl="0">
      <w:lvlJc w:val="left"/>
      <w:lvlText w:val="(%1)"/>
      <w:numFmt w:val="lowerLetter"/>
      <w:start w:val="7"/>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35"/>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14"/>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1"/>
    </w:lvl>
    <w:lvl w:ilvl="1">
      <w:lvlJc w:val="left"/>
      <w:lvlText w:val="(%2)"/>
      <w:numFmt w:val="lowerRoman"/>
      <w:start w:val="1"/>
    </w:lvl>
  </w:abstractNum>
  <w:abstractNum w:abstractNumId="70">
    <w:nsid w:val="885E1B"/>
    <w:multiLevelType w:val="hybridMultilevel"/>
    <w:lvl w:ilvl="0">
      <w:lvlJc w:val="left"/>
      <w:lvlText w:val="%1"/>
      <w:numFmt w:val="lowerLetter"/>
      <w:start w:val="1"/>
    </w:lvl>
    <w:lvl w:ilvl="1">
      <w:lvlJc w:val="left"/>
      <w:lvlText w:val="(%2)"/>
      <w:numFmt w:val="lowerRoman"/>
      <w:start w:val="2"/>
    </w:lvl>
  </w:abstractNum>
  <w:abstractNum w:abstractNumId="71">
    <w:nsid w:val="76272110"/>
    <w:multiLevelType w:val="hybridMultilevel"/>
    <w:lvl w:ilvl="0">
      <w:lvlJc w:val="left"/>
      <w:lvlText w:val="(%1)"/>
      <w:numFmt w:val="lowerLetter"/>
      <w:start w:val="4"/>
    </w:lvl>
    <w:lvl w:ilvl="1">
      <w:lvlJc w:val="left"/>
      <w:lvlText w:val="%2"/>
      <w:numFmt w:val="lowerRoman"/>
      <w:start w:val="1"/>
    </w:lvl>
  </w:abstractNum>
  <w:abstractNum w:abstractNumId="72">
    <w:nsid w:val="4C04A8AF"/>
    <w:multiLevelType w:val="hybridMultilevel"/>
    <w:lvl w:ilvl="0">
      <w:lvlJc w:val="left"/>
      <w:lvlText w:val="(%1)"/>
      <w:numFmt w:val="lowerLetter"/>
      <w:start w:val="7"/>
    </w:lvl>
    <w:lvl w:ilvl="1">
      <w:lvlJc w:val="left"/>
      <w:lvlText w:val="(%2)"/>
      <w:numFmt w:val="decimal"/>
      <w:start w:val="1"/>
    </w:lvl>
  </w:abstractNum>
  <w:abstractNum w:abstractNumId="73">
    <w:nsid w:val="1716703B"/>
    <w:multiLevelType w:val="hybridMultilevel"/>
    <w:lvl w:ilvl="0">
      <w:lvlJc w:val="left"/>
      <w:lvlText w:val="(%1)"/>
      <w:numFmt w:val="lowerLetter"/>
      <w:start w:val="9"/>
    </w:lvl>
    <w:lvl w:ilvl="1">
      <w:lvlJc w:val="left"/>
      <w:lvlText w:val="(%2)"/>
      <w:numFmt w:val="decimal"/>
      <w:start w:val="3"/>
    </w:lvl>
  </w:abstractNum>
  <w:abstractNum w:abstractNumId="74">
    <w:nsid w:val="14E17E33"/>
    <w:multiLevelType w:val="hybridMultilevel"/>
    <w:lvl w:ilvl="0">
      <w:lvlJc w:val="left"/>
      <w:lvlText w:val="(%1)"/>
      <w:numFmt w:val="lowerLetter"/>
      <w:start w:val="8"/>
    </w:lvl>
    <w:lvl w:ilvl="1">
      <w:lvlJc w:val="left"/>
      <w:lvlText w:val="%2"/>
      <w:numFmt w:val="decimal"/>
      <w:start w:val="1"/>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lowerRoman"/>
      <w:start w:val="1"/>
    </w:lvl>
  </w:abstractNum>
  <w:abstractNum w:abstractNumId="80">
    <w:nsid w:val="4A2AC315"/>
    <w:multiLevelType w:val="hybridMultilevel"/>
    <w:lvl w:ilvl="0">
      <w:lvlJc w:val="left"/>
      <w:lvlText w:val="(%1)"/>
      <w:numFmt w:val="lowerRoman"/>
      <w:start w:val="3"/>
    </w:lvl>
  </w:abstractNum>
  <w:abstractNum w:abstractNumId="81">
    <w:nsid w:val="39EE015C"/>
    <w:multiLevelType w:val="hybridMultilevel"/>
    <w:lvl w:ilvl="0">
      <w:lvlJc w:val="left"/>
      <w:lvlText w:val="(%1)"/>
      <w:numFmt w:val="lowerRoman"/>
      <w:start w:val="4"/>
    </w:lvl>
  </w:abstractNum>
  <w:abstractNum w:abstractNumId="82">
    <w:nsid w:val="57FC4FBB"/>
    <w:multiLevelType w:val="hybridMultilevel"/>
    <w:lvl w:ilvl="0">
      <w:lvlJc w:val="left"/>
      <w:lvlText w:val="(%1)"/>
      <w:numFmt w:val="lowerRoman"/>
      <w:start w:val="1"/>
    </w:lvl>
  </w:abstractNum>
  <w:abstractNum w:abstractNumId="83">
    <w:nsid w:val="CC1016F"/>
    <w:multiLevelType w:val="hybridMultilevel"/>
    <w:lvl w:ilvl="0">
      <w:lvlJc w:val="left"/>
      <w:lvlText w:val="(%1)"/>
      <w:numFmt w:val="lowerRoman"/>
      <w:start w:val="8"/>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35"/>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14"/>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lowerLetter"/>
      <w:start w:val="1"/>
    </w:lvl>
    <w:lvl w:ilvl="1">
      <w:lvlJc w:val="left"/>
      <w:lvlText w:val="(%2)"/>
      <w:numFmt w:val="lowerRoman"/>
      <w:start w:val="1"/>
    </w:lvl>
  </w:abstractNum>
  <w:abstractNum w:abstractNumId="91">
    <w:nsid w:val="50801EE1"/>
    <w:multiLevelType w:val="hybridMultilevel"/>
    <w:lvl w:ilvl="0">
      <w:lvlJc w:val="left"/>
      <w:lvlText w:val="%1"/>
      <w:numFmt w:val="lowerLetter"/>
      <w:start w:val="1"/>
    </w:lvl>
    <w:lvl w:ilvl="1">
      <w:lvlJc w:val="left"/>
      <w:lvlText w:val="(%2)"/>
      <w:numFmt w:val="lowerRoman"/>
      <w:start w:val="2"/>
    </w:lvl>
  </w:abstractNum>
  <w:abstractNum w:abstractNumId="92">
    <w:nsid w:val="488AC1A"/>
    <w:multiLevelType w:val="hybridMultilevel"/>
    <w:lvl w:ilvl="0">
      <w:lvlJc w:val="left"/>
      <w:lvlText w:val="(%1)"/>
      <w:numFmt w:val="lowerLetter"/>
      <w:start w:val="4"/>
    </w:lvl>
    <w:lvl w:ilvl="1">
      <w:lvlJc w:val="left"/>
      <w:lvlText w:val="%2"/>
      <w:numFmt w:val="lowerRoman"/>
      <w:start w:val="1"/>
    </w:lvl>
  </w:abstractNum>
  <w:abstractNum w:abstractNumId="93">
    <w:nsid w:val="5FB8011C"/>
    <w:multiLevelType w:val="hybridMultilevel"/>
    <w:lvl w:ilvl="0">
      <w:lvlJc w:val="left"/>
      <w:lvlText w:val="(%1)"/>
      <w:numFmt w:val="lowerLetter"/>
      <w:start w:val="7"/>
    </w:lvl>
    <w:lvl w:ilvl="1">
      <w:lvlJc w:val="left"/>
      <w:lvlText w:val="(%2)"/>
      <w:numFmt w:val="decimal"/>
      <w:start w:val="1"/>
    </w:lvl>
  </w:abstractNum>
  <w:abstractNum w:abstractNumId="94">
    <w:nsid w:val="6AA78F7F"/>
    <w:multiLevelType w:val="hybridMultilevel"/>
    <w:lvl w:ilvl="0">
      <w:lvlJc w:val="left"/>
      <w:lvlText w:val="(%1)"/>
      <w:numFmt w:val="lowerLetter"/>
      <w:start w:val="9"/>
    </w:lvl>
    <w:lvl w:ilvl="1">
      <w:lvlJc w:val="left"/>
      <w:lvlText w:val="(%2)"/>
      <w:numFmt w:val="decimal"/>
      <w:start w:val="3"/>
    </w:lvl>
  </w:abstractNum>
  <w:abstractNum w:abstractNumId="95">
    <w:nsid w:val="7672BD23"/>
    <w:multiLevelType w:val="hybridMultilevel"/>
    <w:lvl w:ilvl="0">
      <w:lvlJc w:val="left"/>
      <w:lvlText w:val="(%1)"/>
      <w:numFmt w:val="lowerLetter"/>
      <w:start w:val="8"/>
    </w:lvl>
    <w:lvl w:ilvl="1">
      <w:lvlJc w:val="left"/>
      <w:lvlText w:val="%2"/>
      <w:numFmt w:val="decimal"/>
      <w:start w:val="1"/>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Letter"/>
      <w:start w:val="1"/>
    </w:lvl>
  </w:abstractNum>
  <w:abstractNum w:abstractNumId="99">
    <w:nsid w:val="5F3534A4"/>
    <w:multiLevelType w:val="hybridMultilevel"/>
    <w:lvl w:ilvl="0">
      <w:lvlJc w:val="left"/>
      <w:lvlText w:val=" "/>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2026-11-03T10:36:04Z</dcterms:created>
  <dcterms:modified xsi:type="dcterms:W3CDTF">2026-11-03T10:36:04Z</dcterms:modified>
</cp:coreProperties>
</file>