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407035</wp:posOffset>
            </wp:positionV>
            <wp:extent cx="256286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001-15749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31-1429215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504"/>
        <w:spacing w:after="0"/>
        <w:rPr>
          <w:sz w:val="20"/>
          <w:szCs w:val="20"/>
          <w:color w:val="auto"/>
        </w:rPr>
      </w:pPr>
      <w:r>
        <w:rPr>
          <w:rFonts w:ascii="Times New Roman" w:cs="Times New Roman" w:eastAsia="Times New Roman" w:hAnsi="Times New Roman"/>
          <w:sz w:val="18"/>
          <w:szCs w:val="18"/>
          <w:b w:val="1"/>
          <w:bCs w:val="1"/>
          <w:color w:val="auto"/>
        </w:rPr>
        <w:t>3095 LOYALTY CIRCLE</w:t>
      </w:r>
    </w:p>
    <w:p>
      <w:pPr>
        <w:spacing w:after="0" w:line="31" w:lineRule="exact"/>
        <w:rPr>
          <w:sz w:val="24"/>
          <w:szCs w:val="24"/>
          <w:color w:val="auto"/>
        </w:rPr>
      </w:pPr>
    </w:p>
    <w:p>
      <w:pPr>
        <w:ind w:left="4504"/>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6"/>
        <w:spacing w:after="0" w:line="161" w:lineRule="exact"/>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518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5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BFH</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r>
        <w:trPr>
          <w:trHeight w:val="216"/>
        </w:trPr>
        <w:tc>
          <w:tcPr>
            <w:tcW w:w="5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Depositary Shares, Each Representing a 1/40th Interest in a Share of</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BFH PrA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r>
        <w:trPr>
          <w:trHeight w:val="234"/>
        </w:trPr>
        <w:tc>
          <w:tcPr>
            <w:tcW w:w="5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8.625% Non-Cumulative Perpetual Preferred Stock, Series A</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 Material Modification to Rights of Security Holders.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11, 2026, Bread Financial Holdings, Inc. (the “Company”) filed a Certificate of Designations (effective May 12, 2026) (the “Certificate of Designations”) with the Secretary of State of the State of Delaware, establishing the voting rights, powers, preferences and privileges, and the relative, participating, optional and other rights, and the qualifications, limitations or restrictions thereof, of its 8.875% Fixed Rate Reset Non-Cumulative Perpetual Preferred Stock, Series B, par value $0.01 per share (the “Series B Preferred Stock”), with a liquidation preference of $1,000 per share. Under the terms of the Series B Preferred Stock, the ability of the Company to declare, pay or set aside any payment for dividend or distribution on any shares of stock ranking junior to the Series B Preferred Stock, or repurchase, redeem or otherwise acquire for consideration, directly or indirectly, any shares of stock ranking on parity with or junior to the Series B Preferred Stock, is subject to restrictions in the event that the Company does not declare and either pay or set aside a sum sufficient for payment of dividends on the Series B Preferred Stock for the immediately preceding dividend period.</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12, 2026, the Company issued and sold 5,400,000 depositary shares (the “Depositary Shares”), each representing a 1/40th interest in a share of the Series B Preferred Stock, including 600,000 Depositary Shares purchased pursuant to the option to purchase additional Depositary Shares granted by the Company in the underwriting agreement (the “Underwriting Agreement”), dated May 5, 2026, between the Company and Morgan Stanley &amp; Co.</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LLC, RBC Capital Markets, LLC, UBS Securities LLC, Wells Fargo Securities, LLC and Keefe, Bruyette &amp; Woods, Inc., as representatives (in such capacity, the “Representatives”) of the underwriters named therein. The Depositary Shares were issued pursuant to a Deposit Agreement, dated May 12, 2026, among the Company, Computershare Inc. and Computershare Trust Company, N.A. jointly as depositary, and the holders from time to time of the depositary receipts described therein, to which Deposit Agreement the form of depositary receipt is attached as Exhibit A (the “Deposit Agreement”). Holders of the Depositary Shares will be entitled to all proportional rights and preferences of the Series B Preferred Stock (including dividend, voting, redemption and liquidation rights).</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descriptions of the terms of the Series B Preferred Stock and the Depositary Shares are qualified in their entirety by reference to the Certificate of Designations and the Deposit Agreement, respectively, which are included as Exhibits 3.1 and 4.1 to this Current Report on Form 8-K and are incorporated by reference herein. The validity opinion with respect to the Depositary Shares and the Series B Preferred Stock is filed with this Current Report on Form 8-K as Exhibit 5.1.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Certificate of Designations became effective May 12, 2026 after filing with the Secretary of State of the State of Delaware on May 11, 2026 and it amends the Company’s Third Amended and Restated Certificate of Incorporation. The terms of the Series B Preferred Stock are more fully described in Item 3.03 of this Current Report on Form 8-K and the Certificate of Designations which is included as Exhibit 3.1 to this Current Report on Form 8-K, both of which are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5, 2026, the Company entered into the Underwriting Agreement with the Representatives, pursuant to which the Company agreed to issue and sell an aggregate of up to 5,520,000 Depositary Shares, including up to an additional 720,000 Depositary Shares pursuant to the option granted by the Company to the Underwriters therein, subject to the conditions set forth in the Underwriting Agreement.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description of the Underwriting Agreement set forth above does not purport to be complete and is qualified in its entirety by reference to the terms and conditions of the Underwriting Agreement, which is filed as Exhibit 1.1 hereto, and incorporated herein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2"/>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8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Document Description</w:t>
            </w:r>
          </w:p>
        </w:tc>
      </w:t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Underwriting Agreement, dated May 5, 2026, among the Company, Morgan Stanley &amp; Co. LLC, RBC Capital Markets, LLC, UBS</w:t>
            </w:r>
          </w:p>
        </w:tc>
      </w:tr>
      <w:tr>
        <w:trPr>
          <w:trHeight w:val="20"/>
        </w:trPr>
        <w:tc>
          <w:tcPr>
            <w:tcW w:w="8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Wells Fargo Securities, LLC and Keefe, Bruyette &amp; Woods, Inc., as representatives of the underwriters listed in Schedule 1</w:t>
            </w:r>
          </w:p>
        </w:tc>
      </w:tr>
      <w:tr>
        <w:trPr>
          <w:trHeight w:val="196"/>
        </w:trPr>
        <w:tc>
          <w:tcPr>
            <w:tcW w:w="8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w:t>
            </w:r>
          </w:p>
        </w:tc>
        <w:tc>
          <w:tcPr>
            <w:tcW w:w="9500" w:type="dxa"/>
            <w:vAlign w:val="bottom"/>
            <w:gridSpan w:val="9"/>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 xml:space="preserve">Certificate of Designations of 8.875% Fixed Rate Reset Non-Cumulative Perpetual Preferred Stock, Series B, par value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0.01 per share, of</w:t>
            </w:r>
          </w:p>
        </w:tc>
        <w:tc>
          <w:tcPr>
            <w:tcW w:w="6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Company, dated May 12, 2026.</w:t>
            </w:r>
          </w:p>
        </w:tc>
        <w:tc>
          <w:tcPr>
            <w:tcW w:w="7520" w:type="dxa"/>
            <w:vAlign w:val="bottom"/>
            <w:gridSpan w:val="8"/>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Deposit Agreement, dated May 12, 2026, among the Company, Computershare Inc. and Computershare Trust Company, N.A. jointly as</w:t>
            </w:r>
          </w:p>
        </w:tc>
        <w:tc>
          <w:tcPr>
            <w:tcW w:w="28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depositary, and the holders from time to time of the depositary receipts described therein.</w:t>
            </w: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3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Depositary Receipt (included in Exhibit 4.1 hereto).</w:t>
            </w:r>
          </w:p>
        </w:tc>
        <w:tc>
          <w:tcPr>
            <w:tcW w:w="204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r>
      <w:tr>
        <w:trPr>
          <w:trHeight w:val="20"/>
        </w:trPr>
        <w:tc>
          <w:tcPr>
            <w:tcW w:w="8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(included in Exhibit 5.1).</w:t>
            </w:r>
          </w:p>
        </w:tc>
        <w:tc>
          <w:tcPr>
            <w:tcW w:w="5280" w:type="dxa"/>
            <w:vAlign w:val="bottom"/>
            <w:gridSpan w:val="5"/>
          </w:tcPr>
          <w:p>
            <w:pPr>
              <w:spacing w:after="0"/>
              <w:rPr>
                <w:sz w:val="24"/>
                <w:szCs w:val="24"/>
                <w:color w:val="auto"/>
              </w:rPr>
            </w:pPr>
          </w:p>
        </w:tc>
      </w:tr>
    </w:tbl>
    <w:p>
      <w:pPr>
        <w:spacing w:after="0" w:line="117" w:lineRule="exact"/>
        <w:rPr>
          <w:sz w:val="20"/>
          <w:szCs w:val="20"/>
          <w:color w:val="auto"/>
        </w:rPr>
      </w:pPr>
    </w:p>
    <w:p>
      <w:pPr>
        <w:ind w:left="5464" w:right="4240" w:hanging="5464"/>
        <w:spacing w:after="0" w:line="454" w:lineRule="auto"/>
        <w:tabs>
          <w:tab w:leader="none" w:pos="8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0904"/>
          </w:cols>
          <w:pgMar w:left="436" w:top="293"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Joseph L. Motes III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Administrative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4,800,000 DEPOSITARY SHARES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EACH REPRESENTING A 1/40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INTEREST IN A SHARE OF 8.875% FIXED RATE RESET NON-CUMULATIVE PERPETUAL</w:t>
      </w: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SERIES B 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Place</w:t>
      </w:r>
    </w:p>
    <w:p>
      <w:pPr>
        <w:spacing w:after="0" w:line="181" w:lineRule="auto"/>
        <w:rPr>
          <w:sz w:val="20"/>
          <w:szCs w:val="20"/>
          <w:color w:val="auto"/>
        </w:rPr>
      </w:pPr>
      <w:r>
        <w:rPr>
          <w:rFonts w:ascii="Times New Roman" w:cs="Times New Roman" w:eastAsia="Times New Roman" w:hAnsi="Times New Roman"/>
          <w:sz w:val="18"/>
          <w:szCs w:val="18"/>
          <w:color w:val="auto"/>
        </w:rPr>
        <w:t>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196" w:lineRule="auto"/>
        <w:rPr>
          <w:sz w:val="20"/>
          <w:szCs w:val="20"/>
          <w:color w:val="auto"/>
        </w:rPr>
      </w:pPr>
      <w:r>
        <w:rPr>
          <w:rFonts w:ascii="Times New Roman" w:cs="Times New Roman" w:eastAsia="Times New Roman" w:hAnsi="Times New Roman"/>
          <w:sz w:val="18"/>
          <w:szCs w:val="18"/>
          <w:color w:val="auto"/>
        </w:rPr>
        <w:t>787 Seventh Avenue,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Bread Financial Holdings, Inc., a Delaware corporation (the “Company”), proposes to issue and sell to the several underwriters listed in Schedule 1 hereto (the “Underwriters”), for whom you are acting as representatives (the “Representatives”), an aggregate of 4,800,000 depositary shares (the “Firm Shares”), each representing 1/40th of a share of the Company’s 8.875% Fixed Rate Reset Non-Cumulative Perpetual Preferred Stock, Series B, par value $0.01</w:t>
      </w:r>
    </w:p>
    <w:p>
      <w:pPr>
        <w:sectPr>
          <w:pgSz w:w="11900" w:h="16838" w:orient="portrait"/>
          <w:cols w:equalWidth="0" w:num="1">
            <w:col w:w="11020"/>
          </w:cols>
          <w:pgMar w:left="440" w:top="117" w:right="439" w:bottom="1440" w:gutter="0" w:footer="0" w:header="0"/>
        </w:sectPr>
      </w:pPr>
    </w:p>
    <w:bookmarkStart w:id="5" w:name="page6"/>
    <w:bookmarkEnd w:id="5"/>
    <w:p>
      <w:pPr>
        <w:ind w:right="2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 share (the “Preferred Stock”) having the terms as set forth in the certificate of designations of the Company to be filed and/or made effective with the Secretary of State of Delaware on the Initial Closing Date (as hereinafter defined), and in the aggregate representing 120,000 shares of Preferred Stock. The Company also grants to the Underwriters an option to purchase up to an additional 720,000 depositary shares (the “Option Shares”). The Firm Shares and the Option Shares are referred to collectively as the “Shares”. The Preferred Stock will be deposited by the Company with Computershare Trust Company, N.A. (“Computershare”) and Computershare Inc. (collectively, the “Depositary”) in accordance with a Deposit Agreement (the “Deposit Agreement”) and the Depositary will issue the depositary receipts (“Depositary Receipts”) evidencing the depositary shares.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333-291573), including a prospectus, relating to its securities (the “Shelf Securities”) including the Shares to be issued from time to time by the Company. Such registration statement, as amended at the time it became effective, including the information, if any, deemed pursuant to Rule 430B under the Securities Act to be part of the registration statement at the time of its effectiveness (“Rule 430 Information”), is referred to herein as the “Registration Statement”; and the related prospectus covering the Shelf Securities is hereinafter referred to as the “Basic Prospectus”; as used herein, the term “Preliminary Prospectus” means the Basic Prospectus together with any preliminary prospectus supplement specifically relating to the Shares filed with the Commission pursuant to Rule 424(b) under the Securities Act, and the term “Prospectus” means the Basic Prospectus together with the prospectus supplement specifically relating to the Shares in the form first used (or made available to the Underwriters by the Company to meet requests of purchasers pursuant to Rule 173 under the Securities Act) in connection with confirmation of sales of the Shares. Any reference in this agreement (this “Agreement”) to the Registration Statement, the Basic Prospectus,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the Basic Prospectus,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At or prior to 4:30 P.M. on May 5, 2026, the time when sales of the Shares were first made (the “Time of Sale”), the Company had prepared the following information (collectively, the “Time of Sale Information”): a Preliminary Prospectus dated May 5, 2026, and each “free-writing prospectus” (as defined pursuant to Rule 405 under the Securities Act) listed on Annex A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firstLine="436"/>
        <w:spacing w:after="0" w:line="258"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and Sale of the Shares</w:t>
      </w:r>
      <w:r>
        <w:rPr>
          <w:rFonts w:ascii="Times New Roman" w:cs="Times New Roman" w:eastAsia="Times New Roman" w:hAnsi="Times New Roman"/>
          <w:sz w:val="18"/>
          <w:szCs w:val="18"/>
          <w:color w:val="auto"/>
        </w:rPr>
        <w:t>. (a) The Company agrees to issue and sell the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Firm Shares set forth opposite such Underwriter’s name in Schedule 1 hereto at a purchase price (the “Purchase Price”) equal to $24.2125 per Share. The Company will not be obligated to deliver any of the Shares except upon payment for all the Shares to be purchased as provided herein.</w:t>
      </w:r>
    </w:p>
    <w:p>
      <w:pPr>
        <w:spacing w:after="0" w:line="183" w:lineRule="exact"/>
        <w:rPr>
          <w:sz w:val="20"/>
          <w:szCs w:val="20"/>
          <w:color w:val="auto"/>
        </w:rPr>
      </w:pPr>
    </w:p>
    <w:p>
      <w:pPr>
        <w:ind w:firstLine="436"/>
        <w:spacing w:after="0" w:line="254"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agrees to sell the Option Shares to the several Underwriters, and the Underwriters, on the basis of the representations, warranties and agreements set forth herein and subject to the conditions set forth herein, shall have the option to purchase, severally and not jointly, from the Company the Option Shares, solely to cover over-allotments, if any, at a Purchase Price of $24.2125 per Share. If any Option Shares are to be purchased, the number of Option Shares to be purchased by each Underwriter shall be the number of Option Shares that bears the same proportion to the aggregate number of Option Shares to be purchased by the several Underwriters as the number of Firm Shares set forth in Schedule 1 hereto opposite the name of such Underwriter (or such number increased as set forth in Section 10 hereof) bears to the aggregate number of Firm Shares being purchased from the Company by the several Underwriters, subject, however, to such adjustments as the Representatives in their sole discretion shall make to eliminate any fractional Shares.</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30th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Initial Closing Date but shall not be earlier than the Initial Closing Date nor later than the tenth full business day (as hereinafter defined) after the date of such notice (unless such time and date are postponed in accordance with the provisions of Section 10 hereof). Any such notice shall be given at least one business day prior to the date and time of delivery specified therein.</w:t>
      </w:r>
    </w:p>
    <w:p>
      <w:pPr>
        <w:spacing w:after="0" w:line="187" w:lineRule="exact"/>
        <w:rPr>
          <w:sz w:val="20"/>
          <w:szCs w:val="20"/>
          <w:color w:val="auto"/>
        </w:rPr>
      </w:pPr>
    </w:p>
    <w:p>
      <w:pPr>
        <w:ind w:right="4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Time of Sale Information. The Company acknowledges and agrees that the Underwriters may offer and sell Shares to or through any affiliate of an Underwriter and that any such affiliate may offer and sell Shares purchased by it to or through any Underwriter.</w:t>
      </w:r>
    </w:p>
    <w:p>
      <w:pPr>
        <w:spacing w:after="0" w:line="179"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Firm Shares will be made at the offices of Paul Hastings LLP at 10:00 A.M. New York City time on May 12, 2026, or at such other time or place on the same or such other date, not later than the fifth business day thereafter, as the Representatives and the Company may agree upon in writing. Payment for and delivery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Shares will be made on the date and at the time and place specified by the Representatives in the written notice of the Underwriters’ election to purchase such Option Shares. The time and date of payment and delivery for the Firm Shares is referred to herein as the “Initial Closing Date,” and the time and date for such payment for the Option Shares, if other than the Initial Closing Date, is herein referred to as an “Additional Closing Date”. Each of the Initial Closing Date and any Additional Closing Date are herein referred to as a “Closing Date”.</w:t>
      </w:r>
    </w:p>
    <w:p>
      <w:pPr>
        <w:spacing w:after="0" w:line="180" w:lineRule="exact"/>
        <w:rPr>
          <w:sz w:val="20"/>
          <w:szCs w:val="20"/>
          <w:color w:val="auto"/>
        </w:rPr>
      </w:pPr>
    </w:p>
    <w:p>
      <w:pPr>
        <w:ind w:right="100" w:firstLine="436"/>
        <w:spacing w:after="0" w:line="261"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to be purchased on any Closing Date shall be made by wire transfer in immediately available funds to the account specified by the Company to the Representatives on such Closing Date, in each case against delivery to the Representatives for the respective accounts of the Underwriters of the Shares to be purchased by them. Delivery of Firm Shares and any Option Shares shall be made through the facilities of DTC unless the Representatives shall otherwise instruct.</w:t>
      </w:r>
    </w:p>
    <w:p>
      <w:pPr>
        <w:spacing w:after="0" w:line="179" w:lineRule="exact"/>
        <w:rPr>
          <w:rFonts w:ascii="Times New Roman" w:cs="Times New Roman" w:eastAsia="Times New Roman" w:hAnsi="Times New Roman"/>
          <w:sz w:val="18"/>
          <w:szCs w:val="18"/>
          <w:color w:val="auto"/>
        </w:rPr>
      </w:pPr>
    </w:p>
    <w:p>
      <w:pPr>
        <w:ind w:firstLine="436"/>
        <w:spacing w:after="0" w:line="272" w:lineRule="auto"/>
        <w:tabs>
          <w:tab w:leader="none" w:pos="66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each Underwriter is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and shall not be on behalf of the Company or any other person.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sz w:val="20"/>
          <w:szCs w:val="20"/>
          <w:color w:val="auto"/>
        </w:rPr>
      </w:pPr>
    </w:p>
    <w:p>
      <w:pPr>
        <w:ind w:firstLine="436"/>
        <w:spacing w:after="0" w:line="256"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left="-20" w:right="20" w:firstLine="436"/>
        <w:spacing w:after="0" w:line="255"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Sale Information</w:t>
      </w:r>
      <w:r>
        <w:rPr>
          <w:rFonts w:ascii="Times New Roman" w:cs="Times New Roman" w:eastAsia="Times New Roman" w:hAnsi="Times New Roman"/>
          <w:sz w:val="18"/>
          <w:szCs w:val="18"/>
          <w:color w:val="auto"/>
        </w:rPr>
        <w:t>. The Time of Sale Information, at the Time of Sale, did not, and as of any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it being understood and agreed that the only such information furnished by any Underwriter consists of the information described as such in Section 7(b)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4"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delivery prior to delivery of such Issuer Free Writing Prospectus, at the Time of Sale, did not, and as of each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it being understood and agreed that the only such information furnished by any Underwriter consists of the information described as such in Section 7(b) hereof.</w:t>
      </w:r>
    </w:p>
    <w:p>
      <w:pPr>
        <w:spacing w:after="0" w:line="194" w:lineRule="exact"/>
        <w:rPr>
          <w:rFonts w:ascii="Times New Roman" w:cs="Times New Roman" w:eastAsia="Times New Roman" w:hAnsi="Times New Roman"/>
          <w:sz w:val="18"/>
          <w:szCs w:val="18"/>
          <w:color w:val="auto"/>
        </w:rPr>
      </w:pPr>
    </w:p>
    <w:p>
      <w:pPr>
        <w:ind w:left="-20" w:right="40" w:firstLine="436"/>
        <w:spacing w:after="0" w:line="257"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8" w:right="459" w:bottom="1440" w:gutter="0" w:footer="0" w:header="0"/>
        </w:sectPr>
      </w:pPr>
    </w:p>
    <w:bookmarkStart w:id="9" w:name="page10"/>
    <w:bookmarkEnd w:id="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any amendment thereto, the Registration Statement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each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6" w:lineRule="exact"/>
        <w:rPr>
          <w:sz w:val="20"/>
          <w:szCs w:val="20"/>
          <w:color w:val="auto"/>
        </w:rPr>
      </w:pPr>
    </w:p>
    <w:p>
      <w:pPr>
        <w:ind w:right="40" w:firstLine="436"/>
        <w:spacing w:after="0" w:line="281" w:lineRule="auto"/>
        <w:tabs>
          <w:tab w:leader="none" w:pos="68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each of the Registration Statement, the Prospectus and the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Information, when they were filed with the Commission conformed or will conform, as the case may be, in all material respects to the requirements of the Securities Act or the Exchange Act, as applicable, and such documents did not, and will not contain any untrue statement of a material fact or omit to state a material fact necessary to make the statements therein, in the light of the circumstances under which they were made, not misleading.</w:t>
      </w:r>
    </w:p>
    <w:p>
      <w:pPr>
        <w:spacing w:after="0" w:line="164" w:lineRule="exact"/>
        <w:rPr>
          <w:rFonts w:ascii="Times New Roman" w:cs="Times New Roman" w:eastAsia="Times New Roman" w:hAnsi="Times New Roman"/>
          <w:sz w:val="17"/>
          <w:szCs w:val="17"/>
          <w:color w:val="auto"/>
        </w:rPr>
      </w:pPr>
    </w:p>
    <w:p>
      <w:pPr>
        <w:ind w:firstLine="436"/>
        <w:spacing w:after="0" w:line="255" w:lineRule="auto"/>
        <w:tabs>
          <w:tab w:leader="none" w:pos="6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of the Company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the other financial information included or incorporated by reference in each of the Registration Statement, the Time of Sale Information and the Prospectus has been derived from the accounting records of the Company and its consolidated subsidiaries and presents fairly the information shown thereby.</w:t>
      </w:r>
    </w:p>
    <w:p>
      <w:pPr>
        <w:spacing w:after="0" w:line="184"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Except as otherwise disclosed in the Registration Statement, Time of Sale Information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of any amendment or supplement thereto), subsequent to the respective dates as of which information is given in the Time of Sale Information and the Prospectus (exclusive of any amendment or supplement thereto): (i) there has been no material adverse effect, or any development that would reasonably be expected to result in a material adverse effect, in the condition, financial or otherwise, or in the earnings, business, operations or prospects, whether or not arising from transactions in the ordinary course of business, of the Company and its subsidiaries, considered as one entity (any such change is called a “Material Adverse Effect”); (ii) the Company and its subsidiaries, considered as one entity, have not incurred any material liability or obligation, indirect, direct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contingent, not in the ordinary course of business nor entered into any material transaction or agreement not in the ordinary course of business; and</w:t>
      </w:r>
    </w:p>
    <w:p>
      <w:pPr>
        <w:spacing w:after="0" w:line="27" w:lineRule="exact"/>
        <w:rPr>
          <w:sz w:val="20"/>
          <w:szCs w:val="20"/>
          <w:color w:val="auto"/>
        </w:rPr>
      </w:pPr>
    </w:p>
    <w:p>
      <w:pPr>
        <w:ind w:left="4" w:right="60" w:hanging="4"/>
        <w:spacing w:after="0" w:line="253"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other than the dividends on its common stock declared and/or paid by the Company and cash related to dividend equivalent rights paid by the Company or, except for dividends paid to the Company or other subsidiaries, any of its subsidiaries on any class of their respective capital stock or repurchase or redemption by the Company or any of its subsidiaries of any class of their respective capital stock.</w:t>
      </w:r>
    </w:p>
    <w:p>
      <w:pPr>
        <w:spacing w:after="0" w:line="186"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Incorporation and Good Standing of the Company and its Subsidiaries. </w:t>
      </w:r>
      <w:r>
        <w:rPr>
          <w:rFonts w:ascii="Times New Roman" w:cs="Times New Roman" w:eastAsia="Times New Roman" w:hAnsi="Times New Roman"/>
          <w:sz w:val="18"/>
          <w:szCs w:val="18"/>
          <w:color w:val="auto"/>
        </w:rPr>
        <w:t>Each of the Company and the Company’s subsidiaries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2 hereto (each, a “Significant Subsidiary” and collectively, the “Significant Subsidiaries”) has been duly incorporated, formed or organized, as applicable, and is validly existing as a corporation, limited partnership or a limited liability company, as applicable, in good standing under the laws of the jurisdiction of its incorporation, formation or organization, as applicable, and has corporate, limited partnership or limited liability company, as applicable, power and authority to own or lease, as the case may be, and operate its properties and to conduct its business as described in the Registration Statement, the Time of Sale Information and the Prospectus and, in the case of the Company, to enter into and perform its obligations under each of the Transaction Documents (as defined below) to which it is a party. The Company and each of the Company’s Significant Subsidiaries is duly qualified as a foreign corporation, limited partnership or limited liability company, as applicable,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Effect. All of the issued and outstanding capital stock or other ownership interest of each Significant Subsidiary has been duly authorized and validly issued, is fully paid and nonassessable and is owned by the Company, directly or through subsidiaries, free and clear of any security interest, mortgage, pledge, lien, encumbrance or claim, except as would not result in a Material Adverse Effect. The subsidiaries listed in Schedule 2 hereto are the only Significant Subsidiaries of the Company. The Company does not own or control, directly or indirectly, any corporation, association or other entity other than the subsidiaries listed in Schedule 3 hereto.</w:t>
      </w:r>
    </w:p>
    <w:p>
      <w:pPr>
        <w:spacing w:after="0" w:line="195" w:lineRule="exact"/>
        <w:rPr>
          <w:rFonts w:ascii="Times New Roman" w:cs="Times New Roman" w:eastAsia="Times New Roman" w:hAnsi="Times New Roman"/>
          <w:sz w:val="18"/>
          <w:szCs w:val="18"/>
          <w:color w:val="auto"/>
        </w:rPr>
      </w:pPr>
    </w:p>
    <w:p>
      <w:pPr>
        <w:ind w:left="4" w:firstLine="436"/>
        <w:spacing w:after="0" w:line="254" w:lineRule="auto"/>
        <w:tabs>
          <w:tab w:leader="none" w:pos="6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each of the Registration Statement,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“Capitalization”; all the outstanding shares of capital stock of the Company have been duly and validly authorized and issued and are fully paid and non-assessable and are not subject to any preemptive or similar rights, which right is created either by the Company, pursuant to an agreement to which the Company or any of its subsidiaries is a party or under the Delaware General Corporation Law; except as described in or expressly contemplated by each of the Registration Statement, the Time of Sale Information and the Prospectus, there are no outstanding rights (including, without limitation, preemptive rights, which right is created either by the Company, pursuant to an agreement to the Company or any of its subsidiaries is a party or under the Delaware General Corporation Law),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11" w:name="page12"/>
    <w:bookmarkEnd w:id="1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including the Shares and the Preferred Stock, conforms in all material respects to the description thereof contained in each of the Registration Statement, the Time of Sale Information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81" w:lineRule="exact"/>
        <w:rPr>
          <w:sz w:val="20"/>
          <w:szCs w:val="20"/>
          <w:color w:val="auto"/>
        </w:rPr>
      </w:pPr>
    </w:p>
    <w:p>
      <w:pPr>
        <w:ind w:firstLine="436"/>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stock-based compensation plans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(the “Exchange”) and any other exchange on which Company securities are traded, (iv) the per share exercise price of each Stock Option was equal to the fair market value of a share of common stock of the Company on the applicable Grant Date and (v)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coordinate the grant of Stock Options with, the release or other public announcement of material information regarding the Company or its subsidiaries or their results of operations or prospects.</w:t>
      </w:r>
    </w:p>
    <w:p>
      <w:pPr>
        <w:spacing w:after="0" w:line="18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the Deposit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“Transaction Documents”) and to perform its obligations hereunder and thereunder; and all action required to be taken for the due and proper authorization, execution and delivery by the Company, of each of the Transaction Documents and the consummation by it of the transactions contemplated thereby or by the Time of Sale Information and the Prospectus has been duly and validly taken.</w:t>
      </w:r>
    </w:p>
    <w:p>
      <w:pPr>
        <w:spacing w:after="0" w:line="179" w:lineRule="exact"/>
        <w:rPr>
          <w:rFonts w:ascii="Times New Roman" w:cs="Times New Roman" w:eastAsia="Times New Roman" w:hAnsi="Times New Roman"/>
          <w:sz w:val="18"/>
          <w:szCs w:val="18"/>
          <w:color w:val="auto"/>
        </w:rPr>
      </w:pPr>
    </w:p>
    <w:p>
      <w:pPr>
        <w:ind w:right="40" w:firstLine="436"/>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Deposit Agreement</w:t>
      </w:r>
      <w:r>
        <w:rPr>
          <w:rFonts w:ascii="Times New Roman" w:cs="Times New Roman" w:eastAsia="Times New Roman" w:hAnsi="Times New Roman"/>
          <w:sz w:val="18"/>
          <w:szCs w:val="18"/>
          <w:color w:val="auto"/>
        </w:rPr>
        <w:t>. The Deposit Agreement has been duly authorized by the Company and on the Initial Closing Date will be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the Company and, when duly executed and delivered in accordance with its terms by each of the parties thereto (and assuming due authorization, execution and delivery by the Depositary), will constitute a valid and legally binding agreement of the Company enforceable against the Company in accordance with its terms, except as enforceability may be limited by (i) the effect of bankruptcy, insolvency, reorganization, moratorium, arrangement or similar laws affecting the rights and remedies of creditors generally including the effect of statutory or other laws regarding fraudulent transfers or preferential transfers, and (ii) general principles of equity, including concepts of materiality,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reasonableness, good faith and fair dealing and the possible unavailability of specific performance, injunctive relief or other equitable remedies regardless of whether enforceability is considered in a proceeding in equity or at law (collectively, the “Enforceability Exceptions”). The Deposit Agreement will conform in all material respects to the description thereof contained in each of the Registration Statement, the Time of Sale Information and the Prospectus.</w:t>
      </w:r>
    </w:p>
    <w:p>
      <w:pPr>
        <w:spacing w:after="0" w:line="178" w:lineRule="exact"/>
        <w:rPr>
          <w:sz w:val="20"/>
          <w:szCs w:val="20"/>
          <w:color w:val="auto"/>
        </w:rPr>
      </w:pPr>
    </w:p>
    <w:p>
      <w:pPr>
        <w:ind w:left="740" w:hanging="30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have been duly authorized by the Company and, when issued, delivered and paid for by the Underwriters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 will be duly and validly issued and, upon deposit of the Preferred Stock with the Depositary pursuant to the Deposit Agreement, and the due execution of the Deposit Agreement and the Depositary Receipts by the Depositary, will be entitled to the rights and benefits of the Deposit Agreement.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Preferred Stock. </w:t>
      </w:r>
      <w:r>
        <w:rPr>
          <w:rFonts w:ascii="Times New Roman" w:cs="Times New Roman" w:eastAsia="Times New Roman" w:hAnsi="Times New Roman"/>
          <w:sz w:val="18"/>
          <w:szCs w:val="18"/>
          <w:color w:val="auto"/>
        </w:rPr>
        <w:t>The Preferred Stock represented by the Shares has been duly authorized by the Company and, when the Shares are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against payment therefor pursuant to this Agreement, and upon the execution and effectiveness of the Certificate of Designations (as defined herein), the Preferred Stock will be validly issued, fully paid and non-assessable, and will have the rights set forth in the Certificate of Designations for the Preferred Stock. The issuance of Preferred Stock is not subject to preemptive rights.</w:t>
      </w:r>
    </w:p>
    <w:p>
      <w:pPr>
        <w:spacing w:after="0" w:line="179"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Certificate of Designations</w:t>
      </w:r>
      <w:r>
        <w:rPr>
          <w:rFonts w:ascii="Times New Roman" w:cs="Times New Roman" w:eastAsia="Times New Roman" w:hAnsi="Times New Roman"/>
          <w:sz w:val="18"/>
          <w:szCs w:val="18"/>
          <w:color w:val="auto"/>
        </w:rPr>
        <w:t>. The execution and filing of a Certificate of Designations (the “Certificate of Designations”) designating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and establishing the rights, preferences and entitlements thereof, has been duly authorized by the Company and, as of the Initial Closing Date, the Certificate of Designations will have been duly executed and filed with the Secretary of State of the State of Delaware.</w:t>
      </w:r>
    </w:p>
    <w:p>
      <w:pPr>
        <w:spacing w:after="0" w:line="173" w:lineRule="exact"/>
        <w:rPr>
          <w:rFonts w:ascii="Times New Roman" w:cs="Times New Roman" w:eastAsia="Times New Roman" w:hAnsi="Times New Roman"/>
          <w:sz w:val="18"/>
          <w:szCs w:val="18"/>
          <w:color w:val="auto"/>
        </w:rPr>
      </w:pPr>
    </w:p>
    <w:p>
      <w:pPr>
        <w:ind w:right="60" w:firstLine="436"/>
        <w:spacing w:after="0" w:line="284" w:lineRule="auto"/>
        <w:tabs>
          <w:tab w:leader="none" w:pos="6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Descriptions of the Transaction Documents. </w:t>
      </w:r>
      <w:r>
        <w:rPr>
          <w:rFonts w:ascii="Times New Roman" w:cs="Times New Roman" w:eastAsia="Times New Roman" w:hAnsi="Times New Roman"/>
          <w:sz w:val="18"/>
          <w:szCs w:val="18"/>
          <w:color w:val="auto"/>
        </w:rPr>
        <w:t>Each Transaction Document conforms in all material respects to the description thereof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Time of Sale Information and the Prospectus.</w:t>
      </w:r>
    </w:p>
    <w:p>
      <w:pPr>
        <w:spacing w:after="0" w:line="158" w:lineRule="exact"/>
        <w:rPr>
          <w:rFonts w:ascii="Times New Roman" w:cs="Times New Roman" w:eastAsia="Times New Roman" w:hAnsi="Times New Roman"/>
          <w:sz w:val="18"/>
          <w:szCs w:val="18"/>
          <w:color w:val="auto"/>
        </w:rPr>
      </w:pPr>
    </w:p>
    <w:p>
      <w:pPr>
        <w:ind w:right="20" w:firstLine="436"/>
        <w:spacing w:after="0" w:line="255"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Non-Contravention of Existing Agreements; No Further Authorizations or Approvals Required</w:t>
      </w:r>
      <w:r>
        <w:rPr>
          <w:rFonts w:ascii="Times New Roman" w:cs="Times New Roman" w:eastAsia="Times New Roman" w:hAnsi="Times New Roman"/>
          <w:sz w:val="18"/>
          <w:szCs w:val="18"/>
          <w:color w:val="auto"/>
        </w:rPr>
        <w:t>. Neither the Company nor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Significant Subsidiaries is (i) in violation of its charter, bylaws or other constitutive document or (ii) in default (or, with the giving of notice or lapse of time, would be in default) (“Default”) under any indenture, mortgage, loan or credit agreement, note, contract, franchise, lease or other instrument to which the Company or any of the Company’s Significant Subsidiaries is a party or by which it or any of them may be bound (“Existing Agreement”), except, in the case of clause (ii) above, for such Defaults or violations as would not, individually or in the aggregate, result in a Material Adverse Effect. The execution, delivery and performance of the Transaction Documents by the Company party thereto, and the issuance and delivery of the Shares, and consummation of the transactions contemplated hereby and thereby and by the Time of Sale Information and the Prospectus (i) will not result in any violation of the provisions of the charter, bylaws or other constitutive document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3" w:name="page14"/>
    <w:bookmarkEnd w:id="1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Agreement, and (iii) will not result in any violation of any law, administrative regulation or administrative or court decree applicable to the Company, except, in the case of clauses (ii) and (iii), for such conflicts, breaches, Defaults, liens, charges, encumbrances or violations as would not, individually or in the aggregate, result in a Material Adverse Effect. No consent, approval, authorization or other order of, or registration or filing with, any court or other governmental or regulatory authority or agency is required for the execution, delivery and performance of the Transaction Documents by the Company to the extent a party thereto, or the issuance and delivery of the Shares, or consummation of the transactions contemplated hereby and thereby and by the Time of Sale Information and the Prospectus, except such as (i) have been obtained, or prior to the Initial Closing Date, will have been obtained or made and (ii) may be required under any applicable state or foreign securities laws in any jurisdiction in which the Shares are offered and sold in connection with the transactions contemplated hereby. As used herein, a “Debt Repayment Triggering Event”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85" w:lineRule="exact"/>
        <w:rPr>
          <w:sz w:val="20"/>
          <w:szCs w:val="20"/>
          <w:color w:val="auto"/>
        </w:rPr>
      </w:pPr>
    </w:p>
    <w:p>
      <w:pPr>
        <w:ind w:firstLine="436"/>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Actions or Proceedings. </w:t>
      </w:r>
      <w:r>
        <w:rPr>
          <w:rFonts w:ascii="Times New Roman" w:cs="Times New Roman" w:eastAsia="Times New Roman" w:hAnsi="Times New Roman"/>
          <w:sz w:val="18"/>
          <w:szCs w:val="18"/>
          <w:color w:val="auto"/>
        </w:rPr>
        <w:t>Except as disclosed in the Registration Statement, the Time of Sale Information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or governmental actions, suits or proceedings pending or, to the best of the Company’s knowledge, threatened (i) against or affecting the Company or any of its subsidiaries or (ii) which has as the subject thereof any property owned or leased by, the Company or any of its subsidiaries, where, in each case, such action, suit or proceeding, if determined adversely to the Company or such subsidiary, would result in a Material Adverse Effect or adversely affect the consummation of the transactions contemplated by this Agreement. No labor dispute with the employees of the Company or any of its subsidiaries exists or, to the best of the Company’s knowledge, is threatened or imminent, and the Company is not aware of any existing, threatened or imminent labor disputes with the employees of any principal supplier of the Company, in each case that would result in a Material Adverse Effect.</w:t>
      </w:r>
    </w:p>
    <w:p>
      <w:pPr>
        <w:spacing w:after="0" w:line="184" w:lineRule="exact"/>
        <w:rPr>
          <w:rFonts w:ascii="Times New Roman" w:cs="Times New Roman" w:eastAsia="Times New Roman" w:hAnsi="Times New Roman"/>
          <w:sz w:val="18"/>
          <w:szCs w:val="18"/>
          <w:color w:val="auto"/>
        </w:rPr>
      </w:pPr>
    </w:p>
    <w:p>
      <w:pPr>
        <w:jc w:val="both"/>
        <w:ind w:right="220" w:firstLine="436"/>
        <w:spacing w:after="0" w:line="267"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Deloitte &amp; Touche LLP, who have certified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3"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Properties. </w:t>
      </w:r>
      <w:r>
        <w:rPr>
          <w:rFonts w:ascii="Times New Roman" w:cs="Times New Roman" w:eastAsia="Times New Roman" w:hAnsi="Times New Roman"/>
          <w:sz w:val="18"/>
          <w:szCs w:val="18"/>
          <w:color w:val="auto"/>
        </w:rPr>
        <w:t>The Company and each of its subsidiaries has good and marketable title to all the properties and assets reflected as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financial statements referred to in Section 3(f) hereof, in each case free and clear of any security interests, mortgages, liens, encumbrances, equities, claims and other defects, except as disclosed in the Registration Statement, the Time of Sale Information and the Prospectus, and except as such do not materially and adversely affect the value of such property and do not materially interfere with the use made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proposed to be made of such property by the Company or such subsidiary or would not have, individually or in the aggregate, a Material Adverse Effect. The real property, improvements, equipment and personal property held under lease by the Company or any subsidiary are held under valid and enforceable leases, with such exceptions as do not materially interfere with the use made or proposed to be made of such real property, improvements, equipment or personal property by the Company or such subsidiary or would not have, singly or in the aggregate, a Material Adverse Effect.</w:t>
      </w:r>
    </w:p>
    <w:p>
      <w:pPr>
        <w:spacing w:after="0" w:line="162" w:lineRule="exact"/>
        <w:rPr>
          <w:sz w:val="20"/>
          <w:szCs w:val="20"/>
          <w:color w:val="auto"/>
        </w:rPr>
      </w:pPr>
    </w:p>
    <w:p>
      <w:pPr>
        <w:ind w:firstLine="436"/>
        <w:spacing w:after="0" w:line="25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Rights. </w:t>
      </w:r>
      <w:r>
        <w:rPr>
          <w:rFonts w:ascii="Times New Roman" w:cs="Times New Roman" w:eastAsia="Times New Roman" w:hAnsi="Times New Roman"/>
          <w:sz w:val="18"/>
          <w:szCs w:val="18"/>
          <w:color w:val="auto"/>
        </w:rPr>
        <w:t>The Company and its subsidiaries own or otherwise have a valid right to use all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and service marks, trade names, trade dress, Internet domain names, copyrights, rights in data and databases, inventions, processes, designs, trade secrets, software, technology, know-how and other intellectual property and other proprietary rights (collectively, “Intellectual Property Rights”) reasonably necessary to conduct their businesses as now conducted and as proposed to be conducted in the Registration Statement, the Time of Sale Information and the Prospectus. Except as disclosed in the Registration Statement, the Time of Sale Information and the Prospectus, (a) no party has been granted an exclusive license or other exclusive right to use any portion of any Intellectual Property owned by the Company or any of its subsidiaries; (b) there is no infringement, misappropriation, dilution or other violation by third parties of any Intellectual Property owned by or exclusively licensed to the Company or any of its subsidiaries; (c) there is no pending or threatened action, suit, proceeding or claim by others challenging the Company’s or any of its subsidiaries’ Intellectual Property Rights, and the Company is unaware of any facts that would form a reasonable basis for any such claim; (d) there is no pending or threatened action, suit, proceeding or claim by others challenging the enforceability, validity, registration or scope of any Intellectual Property owned or exclusively licensed to the Company or any of its subsidiaries, and the Company is unaware of any facts that would form a reasonable basis for any such claim; and (e) there is no pending or threatened action, suit, proceeding or claim by others that the business of the Company or any of its subsidiaries as now conducted or as proposed to be conducted in the Registration Statement, the Time of Sale Information and the Prospectus infringes, misappropriates, dilutes or otherwise violates any Intellectual Property Rights of others, and the Company is unaware of any other fact that would form a reasonable basis for any such claim, except with respect to clauses (a), (b), (c), (d) and (e), for such licenses, infringements, actions, suits, proceedings or claims as would not, individually or in the aggregate, result in a Material Adverse Effect. Except as disclosed in the Registration Statement, the Time of Sale Information and the Prospectus, and except as would not, individually or in the aggregate, result in a Material Adverse Effect, the conduct of the business of the Company or any of its subsidiaries, as currently conducted and as proposed to be conducted in the Registration Statement, the Time of Sale Information and the Prospectus, does not and will not infringe, misappropriate, dilute, violate or otherwise conflict with the Intellectual Property Rights of others.</w:t>
      </w:r>
    </w:p>
    <w:p>
      <w:pPr>
        <w:spacing w:after="0" w:line="189"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Source Software</w:t>
      </w:r>
      <w:r>
        <w:rPr>
          <w:rFonts w:ascii="Times New Roman" w:cs="Times New Roman" w:eastAsia="Times New Roman" w:hAnsi="Times New Roman"/>
          <w:sz w:val="18"/>
          <w:szCs w:val="18"/>
          <w:color w:val="auto"/>
        </w:rPr>
        <w:t>. The Company and its subsidiaries use and have used any and all software and other materials distributed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any of its subsidiaries uses or distributes or has used or distributed any Open Source Software in any manner that requires or has required (A) the Company or any 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subsidiaries to permit reverse engineering of any software code or other technology owned or purported to be owned by the Company or any of its subsidiaries or (B) any software code or other technology owned or purported to be owned by the Company or any of its subsidiaries to be (1) disclosed or distributed in source code form, (2) licensed for the purpose of making derivative works or (3) redistributed at no charge.</w:t>
      </w:r>
    </w:p>
    <w:p>
      <w:pPr>
        <w:spacing w:after="0" w:line="174" w:lineRule="exact"/>
        <w:rPr>
          <w:sz w:val="20"/>
          <w:szCs w:val="20"/>
          <w:color w:val="auto"/>
        </w:rPr>
      </w:pPr>
    </w:p>
    <w:p>
      <w:pPr>
        <w:ind w:right="100" w:firstLine="436"/>
        <w:spacing w:after="0" w:line="261"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Relationships. </w:t>
      </w:r>
      <w:r>
        <w:rPr>
          <w:rFonts w:ascii="Times New Roman" w:cs="Times New Roman" w:eastAsia="Times New Roman" w:hAnsi="Times New Roman"/>
          <w:sz w:val="18"/>
          <w:szCs w:val="18"/>
          <w:color w:val="auto"/>
        </w:rPr>
        <w:t>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Time of Sale Information.</w:t>
      </w:r>
    </w:p>
    <w:p>
      <w:pPr>
        <w:spacing w:after="0" w:line="179"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The Company is not and, immediately after giving effect to the offering and sale of the Shares and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thereof as described in each of the Registration Statement, the Time of Sale Information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80" w:lineRule="exact"/>
        <w:rPr>
          <w:sz w:val="20"/>
          <w:szCs w:val="20"/>
          <w:color w:val="auto"/>
        </w:rPr>
      </w:pPr>
    </w:p>
    <w:p>
      <w:pPr>
        <w:ind w:firstLine="436"/>
        <w:spacing w:after="0" w:line="254"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Law Compliance. </w:t>
      </w:r>
      <w:r>
        <w:rPr>
          <w:rFonts w:ascii="Times New Roman" w:cs="Times New Roman" w:eastAsia="Times New Roman" w:hAnsi="Times New Roman"/>
          <w:sz w:val="18"/>
          <w:szCs w:val="18"/>
          <w:color w:val="auto"/>
        </w:rPr>
        <w:t>The Company and each of its subsidiaries have filed all federal, state, local and foreign tax returns required to be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them (taking into account valid extensions), and have paid all federal, state, local and foreign taxes (including any related interest, penalties or additions to tax) that are due and payable (whether or not shown on any tax return, including in their capacity as a withholding agent), except those, if any (i) which are being contested in good faith by appropriate proceedings diligently conducted that stay the enforcement of the tax in question and for which adequate reserves have been provided in accordance with GAAP or (ii) with respect to which the failure to make such filing or payment could not individually or in the aggregate have a Material Adverse Effect. The Company has made adequate charges, accruals and reserves in accordance with GAAP in the applicable financial statements referred to in Section 3(f) hereof in respect of all federal, state, local and foreign taxes for all current or prior periods as to which the tax liability of the Company or any of its subsidiaries has not been finally determined. There is no current, pending or, to the knowledge of the Company, threatened tax audit, assessment, deficiency or other claim against the Company or any of its subsidiaries that would, individually or in the aggregate, if determined adversely, result in a Material Adverse Effect.</w:t>
      </w:r>
    </w:p>
    <w:p>
      <w:pPr>
        <w:spacing w:after="0" w:line="185" w:lineRule="exact"/>
        <w:rPr>
          <w:rFonts w:ascii="Times New Roman" w:cs="Times New Roman" w:eastAsia="Times New Roman" w:hAnsi="Times New Roman"/>
          <w:sz w:val="18"/>
          <w:szCs w:val="18"/>
          <w:color w:val="auto"/>
        </w:rPr>
      </w:pPr>
    </w:p>
    <w:p>
      <w:pPr>
        <w:ind w:firstLine="436"/>
        <w:spacing w:after="0" w:line="257"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Necessary Permits, etc. </w:t>
      </w:r>
      <w:r>
        <w:rPr>
          <w:rFonts w:ascii="Times New Roman" w:cs="Times New Roman" w:eastAsia="Times New Roman" w:hAnsi="Times New Roman"/>
          <w:sz w:val="18"/>
          <w:szCs w:val="18"/>
          <w:color w:val="auto"/>
        </w:rPr>
        <w:t>The Company and each subsidiary possess such valid and current certificates, authorizations or permits issued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appropriate state, federal or foreign regulatory agencies or bodies necessary to conduct their respective businesses, as described in the Registration Statement, the Time of Sale Information and the Prospectus, except where failure to possess the same would not result in a Material Adverse Effect,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result in a Material Adverse Effect.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firstLine="436"/>
        <w:spacing w:after="0" w:line="255" w:lineRule="auto"/>
        <w:tabs>
          <w:tab w:leader="none" w:pos="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Labor Laws</w:t>
      </w:r>
      <w:r>
        <w:rPr>
          <w:rFonts w:ascii="Times New Roman" w:cs="Times New Roman" w:eastAsia="Times New Roman" w:hAnsi="Times New Roman"/>
          <w:sz w:val="18"/>
          <w:szCs w:val="18"/>
          <w:color w:val="auto"/>
        </w:rPr>
        <w:t>. Except as would not, individually or in the aggregate, result in a Material Adverse Effect, (i) there is (A)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unfair labor practice complaint pending or, to the best of the Company’s knowledge, threatened against the Company or any of its subsidiaries before the U.S. National Labor Relations Board, and no grievance or arbitration proceeding arising out of or under collective bargaining agreements pending, or to the best of the Company’s knowledge, threatened, against the Company or any of its subsidiaries, (B) no strike, labor dispute, slowdown or stoppage pending or, to the best of the Company’s knowledge, threatened against the Company or any of its subsidiaries and (C) no union representation question existing with respect to the employees of the Company or any of its subsidiaries and, to the best of the Company’s knowledge, no union organizing activities taking place and (ii) there has been no violation of any federal, state or local law relating to discrimination in hiring, promotion or pay of employees or of any applicable wage or hour laws.</w:t>
      </w:r>
    </w:p>
    <w:p>
      <w:pPr>
        <w:spacing w:after="0" w:line="184" w:lineRule="exact"/>
        <w:rPr>
          <w:rFonts w:ascii="Times New Roman" w:cs="Times New Roman" w:eastAsia="Times New Roman" w:hAnsi="Times New Roman"/>
          <w:sz w:val="18"/>
          <w:szCs w:val="18"/>
          <w:color w:val="auto"/>
        </w:rPr>
      </w:pPr>
    </w:p>
    <w:p>
      <w:pPr>
        <w:ind w:firstLine="436"/>
        <w:spacing w:after="0" w:line="252"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and Liability Under Environmental Laws. </w:t>
      </w:r>
      <w:r>
        <w:rPr>
          <w:rFonts w:ascii="Times New Roman" w:cs="Times New Roman" w:eastAsia="Times New Roman" w:hAnsi="Times New Roman"/>
          <w:sz w:val="18"/>
          <w:szCs w:val="18"/>
          <w:color w:val="auto"/>
        </w:rPr>
        <w:t>Except as would not, individually or in the aggregate, result in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(i) each of the Company and its subsidiaries and their respective operations and facilities are in compliance with, and not subject to any known liabilities under, applicable Environmental Laws, which compliance includes, without limitation, having obtained and being in compliance with any permits, licenses or other governmental authorizations or approvals, and having made all filings and provided all financial assurances and notices, required for the ownership and operation of the business, properties and facilities of the Company or its subsidiaries under applicable Environmental Laws, and compliance with the terms and conditions thereof; (ii) neither the Company nor any of its subsidiaries has received any written communication, whether from a governmental authority, citizens group, employee or otherwise, that alleges that the Company or any of its subsidiaries is in violation of any Environmental Law; (iii) there is no claim, action or cause of action filed with a court or governmental authority, no investigation with respect to which the Company or any of its subsidiaries has received written notice, and no written notice by any person or entity alleging actual or potential liability on the part of the Company or any of its subsidiaries based on or pursuant to any Environmental Law pending or, to the best of the Company’s knowledge, threatened against the Company or any of its subsidiaries or any person or entity whose liability under or pursuant to any Environmental Law the Company or any of its subsidiaries has retained or assumed either contractually or by operation of law; (iv) neither the Company nor any of its subsidiaries is conducting or paying for, in whole or in part, any investigation, response or other corrective action pursuant to any Environmental Law at any site or facility, nor is any of them subject or a party to any order, judgment, decree, contract or agreement which imposes any obligation or liability under any Environmental Law; (v) no lien, charge, encumbrance or restriction has been recorded pursuant to any Environmental Law with respect to any assets, facility or property owned, operated or leased by the Company or any of its subsidiaries; and (vi) to the best of the Company’s knowledge, there are no past or present actions, activities, circumstances, conditions or occurrences, including, without limitation, the Release or threatened Release of any Material of Environmental Concern, that could reasonably be expected to result in a violation of or liability under any Environmental Law on the part of the Company or any of its subsidiaries, including without limitation, any such liability which the Company or any of its subsidiaries has retained or assumed either contractually or by operation of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7" w:name="page18"/>
    <w:bookmarkEnd w:id="1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“Environment” means ambient air, indoor air, surface water, groundwater, drinking water, soil, surface and subsurface strata, and natural resources such as wetlands, flora and fauna. “Environmental Laws” means the common law and all federal, state, local and foreign laws or regulations, ordinances, codes, orders, decrees, judgments and injunctions issued, promulgated or entered thereunder, relating to pollution or protection of the Environment or human health, including without limitation, those relating to (i) the Release or threatened Release of Materials of Environmental Concern; and (ii) the manufacture, processing, distribution, use, generation, treatment, storage, transport, handling or recycling of Materials of Environmental Concern. “Materials of Environmental Concern” means any substance, material, pollutant, contaminant, chemical, waste, compound, or constituent, in any form, including without limitation, petroleum and petroleum products, subject to regulation or which can give rise to liability under any Environmental Law. “Release” means any release, spill, emission, discharge, deposit, disposal, leaking, pumping, pouring, dumping, emptying, injection or leaching into the Environment, or into, from or through any building, structure or facility.</w:t>
      </w:r>
    </w:p>
    <w:p>
      <w:pPr>
        <w:spacing w:after="0" w:line="186" w:lineRule="exact"/>
        <w:rPr>
          <w:sz w:val="20"/>
          <w:szCs w:val="20"/>
          <w:color w:val="auto"/>
        </w:rPr>
      </w:pPr>
    </w:p>
    <w:p>
      <w:pPr>
        <w:ind w:firstLine="436"/>
        <w:spacing w:after="0" w:line="252"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ERISA Compliance. </w:t>
      </w:r>
      <w:r>
        <w:rPr>
          <w:rFonts w:ascii="Times New Roman" w:cs="Times New Roman" w:eastAsia="Times New Roman" w:hAnsi="Times New Roman"/>
          <w:sz w:val="18"/>
          <w:szCs w:val="18"/>
          <w:color w:val="auto"/>
        </w:rPr>
        <w:t>Except as would not result in a Material Adverse Effect, the Company, and its subsidiaries and any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defined under the U.S. Employee Retirement Income Security Act of 1974, as amended, “ERISA,” which term, as used herein, includes the regulations and published interpretations thereunder) established or maintained by the Company, its subsidiaries or their ERISA Affiliates (as defined below) are in compliance with ERISA and, the Company is in compliance with its obligations under ERISA with respect to each “multiemployer plan” (as defined in Section 4001 of ERISA) to which the Company, its subsidiaries or an ERISA Affiliate contributes (a “Multiemployer Plan”). “ERISA Affiliate” means, with respect to the Company or a subsidiary, any member of any group of organizations described in Section 414 of the Internal Revenue Code of 1986, as amended, the “Code,” which term, as used herein, includes the regulations and published interpretations thereunder. None of the following events has occurred within the prior six years or exists: (i) an audit or investigation by the U.S. Internal Revenue Service, the U.S. Department of Labor, the U.S. Pension Benefit Guaranty Corporation or any other U.S. federal or state governmental agency or any foreign regulatory agency with respect to the employment or compensation of employees by the Company or any of its subsidiaries that would result in a Material Adverse Effect or (ii) any breach of any contractual obligation, or any violation of law or applicable qualification standards, with respect to the employment or compensation of employees by the Company or any of its subsidiaries that would result in a Material Adverse Effect. Except, in each case, as would not, individually or in the aggregate, result in a Material Adverse Effect, none of the following events has occurred within the prior six years or is reasonably likely to occur: (i) a failure to fulfill the obligations, if any, under the minimum funding standards of Section 302 of ERISA with respect to a Plan, determined without regard to any waiver of such obligations or extension of any amortization period; (ii) a material increase in the aggregate amount of contributions required to be made to all Plans in the current fiscal year of the Company and its subsidiaries compared to the amount of such contributions made in the Company and its subsidiaries’ most recently completed fiscal year; (iii) a material increase in the Company and its subsidiaries’ “accumulated post-retirement benefit obligations” (within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meaning of Statement of Financial Accounting Standards 106) compared to the amount of such obligations in the Company and its subsidiaries’ most recently completed fiscal year; (iv) any event or condition giving rise to a liability under Title IV of ERISA; or (v) the filing of a claim by one or more employees or former employees of the Company or any of its subsidiaries related to its or their employment. For purposes of this paragraph, the term “Plan” means a plan (within the meaning of Section 3(3) of ERISA) subject to Title IV of ERISA with respect to which the Company or any of its subsidiaries may have any liability. Each “employee benefit plan” established or maintained by the Company, its subsidiaries or any of their ERISA Affiliates that is intended to be qualified under Section 401 of the Code is so qualified and nothing has occurred, whether by action or failure to act, which would reasonably be expected to cause the loss of such qualification.</w:t>
      </w:r>
    </w:p>
    <w:p>
      <w:pPr>
        <w:spacing w:after="0" w:line="187" w:lineRule="exact"/>
        <w:rPr>
          <w:sz w:val="20"/>
          <w:szCs w:val="20"/>
          <w:color w:val="auto"/>
        </w:rPr>
      </w:pPr>
    </w:p>
    <w:p>
      <w:pPr>
        <w:ind w:right="60" w:firstLine="436"/>
        <w:spacing w:after="0" w:line="257" w:lineRule="auto"/>
        <w:tabs>
          <w:tab w:leader="none" w:pos="7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and its subsidiaries that complies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a system of accounting controls of the Company and its subsidiaries that is in compliance with the Sarbanes-Oxley Act and is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incorporated by reference in the Registration Statement, the Time of Sale Information and the Prospectus fairly present in all material respects the information called for by, and are prepared in accordance with, the Commission’s rules and guidelines applicable thereto. As of December 31, 2025 and March 31, 2026, the Company had not identified, and since March 31, 2026 the Company has not identified, a material weakness in the Company’s internal controls over financial reporting.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 w:name="page20"/>
    <w:bookmarkEnd w:id="19"/>
    <w:p>
      <w:pPr>
        <w:ind w:firstLine="436"/>
        <w:spacing w:after="0" w:line="267"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eXtensible Business Reporting Language. </w:t>
      </w:r>
      <w:r>
        <w:rPr>
          <w:rFonts w:ascii="Times New Roman" w:cs="Times New Roman" w:eastAsia="Times New Roman" w:hAnsi="Times New Roman"/>
          <w:sz w:val="18"/>
          <w:szCs w:val="18"/>
          <w:color w:val="auto"/>
        </w:rPr>
        <w:t>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Time of Sale Information and the Prospectus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ind w:firstLine="436"/>
        <w:spacing w:after="0" w:line="254" w:lineRule="auto"/>
        <w:tabs>
          <w:tab w:leader="none" w:pos="7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Each of the Company and its subsidiaries is insured by recognized, financially sound institutions with policies in such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deductibles and covering such risks as are generally deemed adequate and customary for their businesses including, without limitation, policies covering real and personal property owned or leased by the Company and its subsidiaries against theft, damage, destruction and acts of vandalism.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 Neither of the Company nor any subsidiary has been denied any insurance coverage which it has sought or for which it has applied.</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7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Contributions or Other Payments. </w:t>
      </w:r>
      <w:r>
        <w:rPr>
          <w:rFonts w:ascii="Times New Roman" w:cs="Times New Roman" w:eastAsia="Times New Roman" w:hAnsi="Times New Roman"/>
          <w:sz w:val="18"/>
          <w:szCs w:val="18"/>
          <w:color w:val="auto"/>
        </w:rPr>
        <w:t>Neither the Company nor any of its subsidiaries nor to the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officer, agent, employee or affiliate of the Company or any of its subsidiaries (i) used any corporate funds for any unlawful contribution, gift, entertainment or other unlawful expense relating to political activity, (ii) is aware of or has taken any action, directly or indirectly, that would result in a violation by such person or entity of the FCPA (as defined below), any applicable law or regulation implementing the OECD Convention on Combating Bribery of Foreign Public Officials in International Business Transactions or the UK Bribery Act (as defined below) or any other applicable anti-bribery or anti-corruption law or regulation (together the “Anti-Bribery and 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other applicable anti-bribery or anti-corruption law) or any foreign political party or official thereof or any candidate for foreign political office, in contravention of the Anti-Bribery and Corruption Laws or (iii) has made, offered, agreed, requested or taken an act in furtherance of any unlawful bribe or other unlawful benefit, including, without limitation, any rebate, payoff, influence payment, kickback or other unlawful or improper payment or benefit. The Company, its subsidiaries and, to the knowledge of the Company, its affiliates have conducted their businesses in compliance with the Anti-Bribery and Corruption Laws and have instituted and maintain policies and procedures designed to ensure, and which are reasonably expected to continue to ensure, continued compliance therewith. To the Company’s knowledge, no actions or investigations by any governmental or regulatory agency are ongoing or threatened against the Company or its subsidiaries, or any of their directors, officers or employees or anyone acting on their behalf in relation to a breach of the Anti-Bribery and Corruption Laws. “FCPA” means U.S. Foreign Corrupt Practices Act of 1977, as amended, and the rules and regulations thereunder. “UK Bribery Act” means the Bribery Act 2010 of the United Kingdom, as amended, and the rules and regulations thereunder.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0" w:name="page21"/>
    <w:bookmarkEnd w:id="20"/>
    <w:p>
      <w:pPr>
        <w:ind w:left="-40" w:firstLine="436"/>
        <w:spacing w:after="0" w:line="257" w:lineRule="auto"/>
        <w:tabs>
          <w:tab w:leader="none" w:pos="7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U.S.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U.S. governmental agency, authority or body or any arbitrator involving the Company or any of its subsidiaries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color w:val="auto"/>
        </w:rPr>
      </w:pPr>
    </w:p>
    <w:p>
      <w:pPr>
        <w:ind w:left="-40" w:right="60" w:firstLine="436"/>
        <w:spacing w:after="0" w:line="252"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Neither the Company nor any of its subsidiaries nor, to the knowledge of the Company, any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 agent, employee, authorized representative or affiliate of the Company or any of its subsidiaries is currently the subject of any U.S. sanctions administered by the Office of Foreign Assets Control of the U.S. Treasury Department, the U.S. Department of Commerce, the U.S. Department of State, the United Nations Security Council, the European Union or any member state thereof or His Majesty’s Treasury, or other relevant sanctions authority (collectively, “Sanctions”), nor is the Company or any of its subsidiaries located, organized or resident in a country or territory that is the subject of Sanctions, which currently includes Crimea, the so-called Donetsk People’s Republic, the so-called Luhansk People’s Republic, the non-government controlled areas of the Kherson and Zaporizhzhia regions of the Ukraine, Cuba, Iran, North Korea, and prior to July 1, 2025, Syria, or in any other country or territory, that, at the time of such funding, is the subject of Sanctions (each, a “Sanctioned Country”). The Company will not, directly or indirectly, use the proceeds of the offering, or lend, contribute or otherwise make available such proceeds to any subsidiary, joint venture partner or other person, (i) to fund any activities of or business with any person or entity that, at the time of such funding, is the subject of Sanctions, or is located, organized or resident in a Sanctioned Country, (ii) to fund or facilitate any activities of or business in any Sanctioned Country or (iii) in any other manner that will result in a violation by any person (including any person participating in the offering, whether as initial purchaser,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of Sanctions or with any Sanctioned Country,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subsidiary acquired by the Company since April 24, 2019, this representation is made to the knowledge of the Company as to the time period prior to which such entity has been the Company’s subsidiary.</w:t>
      </w:r>
    </w:p>
    <w:p>
      <w:pPr>
        <w:spacing w:after="0" w:line="194" w:lineRule="exact"/>
        <w:rPr>
          <w:rFonts w:ascii="Times New Roman" w:cs="Times New Roman" w:eastAsia="Times New Roman" w:hAnsi="Times New Roman"/>
          <w:sz w:val="18"/>
          <w:szCs w:val="18"/>
          <w:color w:val="auto"/>
        </w:rPr>
      </w:pPr>
    </w:p>
    <w:p>
      <w:pPr>
        <w:ind w:left="840" w:hanging="44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200" w:firstLine="436"/>
        <w:spacing w:after="0" w:line="261" w:lineRule="auto"/>
        <w:tabs>
          <w:tab w:leader="none" w:pos="7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8" w:right="499" w:bottom="1440" w:gutter="0" w:footer="0" w:header="0"/>
        </w:sectPr>
      </w:pPr>
    </w:p>
    <w:bookmarkStart w:id="21" w:name="page22"/>
    <w:bookmarkEnd w:id="21"/>
    <w:p>
      <w:pPr>
        <w:ind w:left="-20" w:firstLine="436"/>
        <w:spacing w:after="0" w:line="256"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Laws</w:t>
      </w:r>
      <w:r>
        <w:rPr>
          <w:rFonts w:ascii="Times New Roman" w:cs="Times New Roman" w:eastAsia="Times New Roman" w:hAnsi="Times New Roman"/>
          <w:sz w:val="18"/>
          <w:szCs w:val="18"/>
          <w:color w:val="auto"/>
        </w:rPr>
        <w:t>. The Company and its subsidiaries have been and are in compliance with all applicable laws,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ordinances, codes, rulings or other similar requirements enacted, adopted, promulgated or applied by a governmental, quasi-governmental or regulatory authority or regulatory agency, except where failure to be so in compliance would not reasonably be expected, individually or in the aggregate, to have a Material Adverse Effect. No event has occurred, and no condition exists, that would reasonably be expected to (with or without notice or lapse of time) constitute or result directly or indirectly in the violation of any applicable laws, rules and regulations ordinances, codes, rulings or other similar requirements enacted, adopted, promulgated or applied by a governmental, quasi-governmental or regulatory authority or regulatory agency, except as would not reasonably be expected, individually or in the aggregate, to have a Material Adverse Effect.</w:t>
      </w:r>
    </w:p>
    <w:p>
      <w:pPr>
        <w:spacing w:after="0" w:line="182" w:lineRule="exact"/>
        <w:rPr>
          <w:rFonts w:ascii="Times New Roman" w:cs="Times New Roman" w:eastAsia="Times New Roman" w:hAnsi="Times New Roman"/>
          <w:sz w:val="18"/>
          <w:szCs w:val="18"/>
          <w:color w:val="auto"/>
        </w:rPr>
      </w:pPr>
    </w:p>
    <w:p>
      <w:pPr>
        <w:ind w:left="-20" w:right="22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the Company’s subsidiaries is a party to any contract, agreement or understanding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person (other than this Agreement) that would give rise to a valid claim against any of them or any Underwriter for a brokerage commission, finder’s fee or like payment in connection with the offering and sale of the Shares.</w:t>
      </w:r>
    </w:p>
    <w:p>
      <w:pPr>
        <w:spacing w:after="0" w:line="173"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8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60" w:firstLine="436"/>
        <w:spacing w:after="0" w:line="284"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w:t>
      </w:r>
    </w:p>
    <w:p>
      <w:pPr>
        <w:spacing w:after="0" w:line="15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60" w:firstLine="436"/>
        <w:spacing w:after="0" w:line="284"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has not taken,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jc w:val="both"/>
        <w:ind w:left="-20" w:right="40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each of the Registration Statement, the Time of Sale Information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ind w:left="-20" w:firstLine="436"/>
        <w:spacing w:after="0" w:line="255" w:lineRule="auto"/>
        <w:tabs>
          <w:tab w:leader="none" w:pos="8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Any and all material swaps, caps, floors, futures, forward contracts, option agreements (other than options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there are no breaches, violations or defaults or allegations or assertions of such by any party thereunder except as would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68" w:right="479" w:bottom="1440" w:gutter="0" w:footer="0" w:header="0"/>
        </w:sectPr>
      </w:pPr>
    </w:p>
    <w:bookmarkStart w:id="22" w:name="page23"/>
    <w:bookmarkEnd w:id="22"/>
    <w:p>
      <w:pPr>
        <w:ind w:left="4" w:firstLine="436"/>
        <w:spacing w:after="0" w:line="267" w:lineRule="auto"/>
        <w:tabs>
          <w:tab w:leader="none" w:pos="7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included or incorporated by reference in any of the Registration Statement, the Time of Sale Information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each of the Registration Statement, the Time of Sale Information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76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Compliance with Security, Privacy and Data Protection Laws; Cybersecurity. </w:t>
      </w:r>
      <w:r>
        <w:rPr>
          <w:rFonts w:ascii="Times New Roman" w:cs="Times New Roman" w:eastAsia="Times New Roman" w:hAnsi="Times New Roman"/>
          <w:sz w:val="17"/>
          <w:szCs w:val="17"/>
          <w:color w:val="auto"/>
        </w:rPr>
        <w:t>(A) There has been no material security breach or incident,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unauthorized, unlawful or accidental use, access or disclosure, or other compromise or processing of or relating to any of the Company’s or its subsidiaries’ information technology and computer systems, networks, hardware, software, data and databases (including personal data, personal information, regulated information or any other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(“Security Incident”); (B) neither the Company nor any of its subsidiaries have been notified of (or have, or been required to have made any notification of), and each of them have no knowledge of any event or condition that would reasonably be expected to result in, any material Security Incident;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and</w:t>
      </w:r>
    </w:p>
    <w:p>
      <w:pPr>
        <w:spacing w:after="0" w:line="5" w:lineRule="exact"/>
        <w:rPr>
          <w:rFonts w:ascii="Times New Roman" w:cs="Times New Roman" w:eastAsia="Times New Roman" w:hAnsi="Times New Roman"/>
          <w:sz w:val="17"/>
          <w:szCs w:val="17"/>
          <w:color w:val="auto"/>
        </w:rPr>
      </w:pPr>
    </w:p>
    <w:p>
      <w:pPr>
        <w:ind w:left="4" w:right="80" w:hanging="4"/>
        <w:spacing w:after="0" w:line="251" w:lineRule="auto"/>
        <w:tabs>
          <w:tab w:leader="none" w:pos="2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in compliance in all material respects with all applicable laws, contractual obligations and its internal and published corporate policies and procedures, concerning the processing, privacy and/or security of IT Systems and Data, including, where applicable, any state data breach notification laws, state social security number protection laws, the U.S. Federal Trade Commission Act, as amended (15 U.S.C. Sections 41-58), the Gramm-Leach-Bliley Act, and state consumer protection Laws. The Company’s e-mail direct marketing activities have not violated in any material respect the CAN-SPAM Act or any other U.S. federal or state law or regulation applicable to electronic direct marketing. Neither the Company nor any of its subsidiaries have received any claims, complaints or other correspondence nor been the subject of any litigation, investigation or other proceedings with respect to a Security Incident or its processing with respect to its IT Systems and Data that would reasonably be expected to result in a Material Adverse Effect.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23" w:name="page24"/>
    <w:bookmarkEnd w:id="23"/>
    <w:p>
      <w:pPr>
        <w:ind w:left="-20" w:right="400" w:firstLine="436"/>
        <w:spacing w:after="0" w:line="267" w:lineRule="auto"/>
        <w:tabs>
          <w:tab w:leader="none" w:pos="8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3" w:lineRule="exact"/>
        <w:rPr>
          <w:rFonts w:ascii="Times New Roman" w:cs="Times New Roman" w:eastAsia="Times New Roman" w:hAnsi="Times New Roman"/>
          <w:sz w:val="18"/>
          <w:szCs w:val="18"/>
          <w:color w:val="auto"/>
        </w:rPr>
      </w:pPr>
    </w:p>
    <w:p>
      <w:pPr>
        <w:ind w:left="-20" w:firstLine="436"/>
        <w:spacing w:after="0" w:line="251" w:lineRule="auto"/>
        <w:tabs>
          <w:tab w:leader="none" w:pos="8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Banking Regulation</w:t>
      </w:r>
      <w:r>
        <w:rPr>
          <w:rFonts w:ascii="Times New Roman" w:cs="Times New Roman" w:eastAsia="Times New Roman" w:hAnsi="Times New Roman"/>
          <w:sz w:val="18"/>
          <w:szCs w:val="18"/>
          <w:color w:val="auto"/>
        </w:rPr>
        <w:t>. Each of Comenity Bank (f/k/a World Financial Network Bank) and Comenity Capital Bank (f/k/a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Financial Capital Bank) (collectively, the “Banks”) is an indirect wholly-owned subsidiary of the Company. No charge, investigation or proceeding for the termination or revocation of the charter or good standing of either Bank is pending or, to the best knowledge of the Company, threatened. The deposit accounts and deposits of each Bank are duly and adequately insured by the Federal Deposit Insurance Corporation (the “FDIC”) to the full extent of FDIC insurance limits. No charge, investigation or proceeding for the termination or revocation of either Banks’ FDIC insurance is pending or, to the best knowledge of the Company, threatened. Except as would not result in a Material Adverse Effect, whether singly or in the aggregate, neither the Company nor either Bank is subject to (a) any order of the FDIC or any state or foreign banking departments with jurisdiction over either Bank or its operations, (b) any agreement or consent order related to compliance with U.S. banking laws and regulations with any such regulatory authorities, or (c) any board resolution adopted at the instigation of any such regulatory authorities. Each Bank has conducted and is conducting its business so as to comply in all material respects with all applicable U.S. federal, foreign and state laws, rules, regulations, decisions, directives and orders of, and agreements with, the FDIC and any state or foreign banking departments with jurisdiction over such Bank or its operations. No material charge, investigation or proceeding with respect to, or relating to, either Bank is pending or, to the best knowledge of the Company, threatened, by or before any regulatory, administrative or U.S. governmental agency, body or authority. Each Bank is in compliance with all applicable capital requirements. Each Bank is well capitalized as defined in FDIC regulations, with capital ratios as of the relevant dates as set forth in the Company’s Annual Report on Form 10-K for the year ended December 31, 2025 and Quarterly Report on Form 10-Q for the quarter ended March 31, 2026 incorporated by reference into the Registration Statement, the Time of Sale Information and the Prospectus. Except as would not result in a Material Adverse Effect, whether singly or in the aggregate, the credit card accounts (the “Accounts”) originated by either Bank, whether securitized by such Bank or retained for such Bank’s own account, whether as seller’s interest or otherwise, have been created, maintained by such Bank and serviced in compliance with applicable U.S. federal and state laws and regulations and the standard policies and procedures of such Bank relating to the administration of the Accounts including, but not limited to, the solicitation, credit approval, processing, servicing, collection and other administration and management of the Accounts, as such policies and procedures may have been modified from time to time. The interest rates, fees and charges in connection with the Accounts comply in all material respects with applicable U.S. federal and state laws and regulations and, except as would not reasonably be expected to result in a Material Adverse Effect, whether singly or in the aggregate, with each agreement between such Bank and a cardholder containing the terms and conditions of the Account. All applications for Accounts have been conducted and evaluated and applicants notified in a manner which is in compliance, in all material respects, with all applicable provisions of the U.S. Equal Credit Opportunity Act and its implementing regulations, as amended. All disclosures made in connection with the Accounts are and have been in compliance, in all material respects, with the applicable provisions of the U.S. Consumer Credit Protection Act and its implementing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68" w:right="479" w:bottom="1440" w:gutter="0" w:footer="0" w:header="0"/>
        </w:sectPr>
      </w:pPr>
    </w:p>
    <w:bookmarkStart w:id="24" w:name="page25"/>
    <w:bookmarkEnd w:id="2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as amended. Each of the Banks is in compliance, in all material respects, with the U.S. Truth in Lending Act and the U.S. Fair Credit Reporting Act, as amended by the U.S. Credit Card Accountability Responsibility and Disclosure Act of 2009. The Company is not required to register as a bank holding company under the U.S. Bank Holding Company Act of 1956, as amended (the “BHC Act”). Each of the Company and its subsidiaries are in compliance in all material respects with all rules and regulations that are in effect and applicable to them pursuant to the U.S. Dodd-Frank Wall Street Reform and Consumer Protection Act, including but not limited to rules and regulations regarding asset-backed securities issued by the Commission. The Company has no knowledge of any facts and circumstances, or has any reason to believe that any facts or circumstances exist, that would cause (i) Comenity Bank to be deemed not to be in satisfactory compliance with the Competitive Equality Banking Act and the regulations promulgated thereunder or (ii) Comenity Capital Bank to be deemed to no longer meet the requirements for the “industrial bank” exemption in the BHC Act (12 U.S.C. §1841(c)(2)(h)).</w:t>
      </w:r>
    </w:p>
    <w:p>
      <w:pPr>
        <w:spacing w:after="0" w:line="186" w:lineRule="exact"/>
        <w:rPr>
          <w:sz w:val="20"/>
          <w:szCs w:val="20"/>
          <w:color w:val="auto"/>
        </w:rPr>
      </w:pPr>
    </w:p>
    <w:p>
      <w:pPr>
        <w:ind w:right="600" w:firstLine="436"/>
        <w:spacing w:after="0" w:line="284" w:lineRule="auto"/>
        <w:tabs>
          <w:tab w:leader="none" w:pos="8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as defined under the Securities Act, in each case at the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Securities Act in connection with the offering of the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firstLine="436"/>
        <w:spacing w:after="0" w:line="254"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430B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 may reasonably request. The Company will pay the registration fees for this offering within the time period required by Rule 456(b)(1)(i) under the Securities Act (without giving effect to the proviso therein) and in any event prior to the Initial Closing Date.</w:t>
      </w:r>
    </w:p>
    <w:p>
      <w:pPr>
        <w:spacing w:after="0" w:line="188"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during the Prospectus Delivery Period (as defined below) as many copies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left="4" w:firstLine="436"/>
        <w:spacing w:after="0" w:line="258"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any filing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w:t>
      </w:r>
    </w:p>
    <w:p>
      <w:pPr>
        <w:spacing w:after="0" w:line="183"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(but only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Delivery Period), (i) when the Registration Statement has become effective; (ii) when any amendment to the Registration Statement has been filed or becomes effective; (iii) when any supplement to the Prospectus or any Issuer Free Writing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of the Preliminary Prospectus, the Prospectus, any Time of Sale Information or any Issuer Free Writing Prospectus or the initiation or threatening of any proceeding for that purpose or pursuant to Section 8A of the Securities Act; (vi) of the occurrence or development of any event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w:t>
      </w:r>
    </w:p>
    <w:p>
      <w:pPr>
        <w:spacing w:after="0" w:line="4" w:lineRule="exact"/>
        <w:rPr>
          <w:rFonts w:ascii="Times New Roman" w:cs="Times New Roman" w:eastAsia="Times New Roman" w:hAnsi="Times New Roman"/>
          <w:sz w:val="18"/>
          <w:szCs w:val="18"/>
          <w:color w:val="auto"/>
        </w:rPr>
      </w:pPr>
    </w:p>
    <w:p>
      <w:pPr>
        <w:ind w:left="4" w:right="40" w:hanging="4"/>
        <w:spacing w:after="0" w:line="252" w:lineRule="auto"/>
        <w:tabs>
          <w:tab w:leader="none" w:pos="3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Shares and, if any such order is issued, will obtain as soon as possible the withdrawal thereof.</w:t>
      </w:r>
    </w:p>
    <w:p>
      <w:pPr>
        <w:spacing w:after="0" w:line="187"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(1) If at any time during the Prospectus Delivery Period (i) any event or development shall occur or condition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8" w:right="45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(or including such documents to be incorporated by reference therein) will not, in the light of the circumstances under which they were made, be misleading or so that any of the Time of Sale Information will comply with law and (2) if during the Prospectus Delivery Period (i) any event or development shall occur or condition shall exist as a result of which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light of the circumstances existing when the Prospectus is delivered to a purchaser, be misleading or so that the Prospectus will comply with law.</w:t>
      </w:r>
    </w:p>
    <w:p>
      <w:pPr>
        <w:spacing w:after="0" w:line="185" w:lineRule="exact"/>
        <w:rPr>
          <w:sz w:val="20"/>
          <w:szCs w:val="20"/>
          <w:color w:val="auto"/>
        </w:rPr>
      </w:pPr>
    </w:p>
    <w:p>
      <w:pPr>
        <w:ind w:right="60" w:firstLine="436"/>
        <w:spacing w:after="0" w:line="258"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Shares for offer and sale under the securities or Blue Sky laws of such jurisdictions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shall reasonably request and will continue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the period ending 30 days after the date of the Prospectus, the Company will not (i) offer, pledge, announce the intention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contract to sell, sell any option or contract to purchase, purchase any option or contract to sell, grant any option, right or warrant to purchase or otherwise transfer or dispose of, directly or indirectly, any Preferred Stock or Shares, any other preferred stock of the Company (or depositary shares in respect thereof), or any securities convertible into or exercisable or exchangeable for Preferred Stock, Depositary Shares, or any other preferred stock of the Company (or depositary shares in respect thereof), or (ii) enter into any swap or other agreement that transfers, in whole or in part, any of the economic consequences of ownership of Preferred Stock or Depositary Shares, whether any such transaction described in clause (i) or (ii) above is to be settled by delivery of Preferred Stock or Shares or such other securities, in cash or otherwise, without the prior written consent of the Representatives, other than the Preferred Stock and Shares to be sold 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left="-40" w:right="160" w:firstLine="436"/>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Use of Proceeds. </w:t>
      </w:r>
      <w:r>
        <w:rPr>
          <w:rFonts w:ascii="Times New Roman" w:cs="Times New Roman" w:eastAsia="Times New Roman" w:hAnsi="Times New Roman"/>
          <w:sz w:val="18"/>
          <w:szCs w:val="18"/>
          <w:color w:val="auto"/>
        </w:rPr>
        <w:t>The Company will apply the net proceeds from the sale of the Notes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40" w:right="340" w:firstLine="436"/>
        <w:spacing w:after="0" w:line="284" w:lineRule="auto"/>
        <w:tabs>
          <w:tab w:leader="none" w:pos="6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ind w:left="-40" w:firstLine="436"/>
        <w:spacing w:after="0" w:line="261" w:lineRule="auto"/>
        <w:tabs>
          <w:tab w:leader="none" w:pos="6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 Statement</w:t>
      </w:r>
      <w:r>
        <w:rPr>
          <w:rFonts w:ascii="Times New Roman" w:cs="Times New Roman" w:eastAsia="Times New Roman" w:hAnsi="Times New Roman"/>
          <w:sz w:val="18"/>
          <w:szCs w:val="18"/>
          <w:color w:val="auto"/>
        </w:rPr>
        <w:t>. 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9" w:lineRule="exact"/>
        <w:rPr>
          <w:rFonts w:ascii="Times New Roman" w:cs="Times New Roman" w:eastAsia="Times New Roman" w:hAnsi="Times New Roman"/>
          <w:sz w:val="18"/>
          <w:szCs w:val="18"/>
          <w:color w:val="auto"/>
        </w:rPr>
      </w:pPr>
    </w:p>
    <w:p>
      <w:pPr>
        <w:jc w:val="both"/>
        <w:ind w:left="-40" w:right="300" w:firstLine="436"/>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will use its reasonable best efforts to list, subject to notice of issuance, the Shares on the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“Exchange”) no later than 30 days from the Initial Closing Date, and upon such listing, will use its reasonable best efforts to maintain such listing.</w:t>
      </w:r>
    </w:p>
    <w:p>
      <w:pPr>
        <w:spacing w:after="0" w:line="173"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Shares to be eligible for clearance and settlement through DTC.</w:t>
      </w:r>
    </w:p>
    <w:p>
      <w:pPr>
        <w:spacing w:after="0" w:line="225" w:lineRule="exact"/>
        <w:rPr>
          <w:rFonts w:ascii="Times New Roman" w:cs="Times New Roman" w:eastAsia="Times New Roman" w:hAnsi="Times New Roman"/>
          <w:sz w:val="18"/>
          <w:szCs w:val="18"/>
          <w:color w:val="auto"/>
        </w:rPr>
      </w:pPr>
    </w:p>
    <w:p>
      <w:pPr>
        <w:ind w:left="-40" w:right="240" w:firstLine="436"/>
        <w:spacing w:after="0" w:line="284" w:lineRule="auto"/>
        <w:tabs>
          <w:tab w:leader="none" w:pos="7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The Company will maintain a transfer agent and a registrar for the Shares.</w:t>
      </w:r>
    </w:p>
    <w:p>
      <w:pPr>
        <w:spacing w:after="0" w:line="225" w:lineRule="exact"/>
        <w:rPr>
          <w:rFonts w:ascii="Times New Roman" w:cs="Times New Roman" w:eastAsia="Times New Roman" w:hAnsi="Times New Roman"/>
          <w:sz w:val="18"/>
          <w:szCs w:val="18"/>
          <w:color w:val="auto"/>
        </w:rPr>
      </w:pPr>
    </w:p>
    <w:p>
      <w:pPr>
        <w:ind w:left="-40" w:right="140" w:firstLine="436"/>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of Designations. </w:t>
      </w:r>
      <w:r>
        <w:rPr>
          <w:rFonts w:ascii="Times New Roman" w:cs="Times New Roman" w:eastAsia="Times New Roman" w:hAnsi="Times New Roman"/>
          <w:sz w:val="18"/>
          <w:szCs w:val="18"/>
          <w:color w:val="auto"/>
        </w:rPr>
        <w:t>The Company will execute and file the Certificate of Designations with the Secretary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accompanied by all fees required to be paid therewith, designating the “Series B Preferred Stock” and establishing the rights, preferences and entitlements thereof, which shall conform in all material respects to the description thereof in the Registration Statement, the Time of Sale Information and the Prospectus.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jc w:val="both"/>
        <w:ind w:left="-40" w:right="20" w:firstLine="436"/>
        <w:spacing w:after="0" w:line="261"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80" w:top="268" w:right="479" w:bottom="1440" w:gutter="0" w:footer="0" w:header="0"/>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 Notwithstanding the foregoing, the Underwriters may use the Pricing Term Sheet referred to in Annex B hereto without the consent of the Company.</w:t>
      </w:r>
    </w:p>
    <w:p>
      <w:pPr>
        <w:spacing w:after="0" w:line="180" w:lineRule="exact"/>
        <w:rPr>
          <w:sz w:val="20"/>
          <w:szCs w:val="20"/>
          <w:color w:val="auto"/>
        </w:rPr>
      </w:pPr>
    </w:p>
    <w:p>
      <w:pPr>
        <w:ind w:right="28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ind w:right="360" w:firstLine="436"/>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Shares on any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ind w:right="40" w:firstLine="436"/>
        <w:spacing w:after="0" w:line="258"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3" w:lineRule="exact"/>
        <w:rPr>
          <w:rFonts w:ascii="Times New Roman" w:cs="Times New Roman" w:eastAsia="Times New Roman" w:hAnsi="Times New Roman"/>
          <w:sz w:val="18"/>
          <w:szCs w:val="18"/>
          <w:color w:val="auto"/>
        </w:rPr>
      </w:pPr>
    </w:p>
    <w:p>
      <w:pPr>
        <w:ind w:right="320" w:firstLine="436"/>
        <w:spacing w:after="0" w:line="267"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applicable Closing Date; and the statements of each of the Company and its respective officers made in any certificates delivered pursuant to this Agreement shall be true and correct on and as of the applicable Closing Date.</w:t>
      </w:r>
    </w:p>
    <w:p>
      <w:pPr>
        <w:spacing w:after="0" w:line="173"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any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securities or preferred stock issued or guaranteed by the Company or any of its subsidiaries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No Material Adverse Effect shall have occurred or shall exist, which event or condition is not described in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applicable Closing Date on the terms and in the manner contemplated by this Agreement, the Time of Sale Information and the Prospectus.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ind w:left="4" w:right="20" w:firstLine="436"/>
        <w:spacing w:after="0" w:line="277" w:lineRule="auto"/>
        <w:tabs>
          <w:tab w:leader="none" w:pos="68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Certificate. </w:t>
      </w:r>
      <w:r>
        <w:rPr>
          <w:rFonts w:ascii="Times New Roman" w:cs="Times New Roman" w:eastAsia="Times New Roman" w:hAnsi="Times New Roman"/>
          <w:sz w:val="17"/>
          <w:szCs w:val="17"/>
          <w:color w:val="auto"/>
        </w:rPr>
        <w:t>The Representatives shall have received on and as of the applicable Closing Date a certificate of the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or chief accounting officer of the Company and one additional senior executive officer of the Company who is satisfactory to the Representatives</w:t>
      </w:r>
    </w:p>
    <w:p>
      <w:pPr>
        <w:spacing w:after="0" w:line="1" w:lineRule="exact"/>
        <w:rPr>
          <w:rFonts w:ascii="Times New Roman" w:cs="Times New Roman" w:eastAsia="Times New Roman" w:hAnsi="Times New Roman"/>
          <w:sz w:val="17"/>
          <w:szCs w:val="17"/>
          <w:color w:val="auto"/>
        </w:rPr>
      </w:pPr>
    </w:p>
    <w:p>
      <w:pPr>
        <w:ind w:left="4" w:right="460" w:hanging="4"/>
        <w:spacing w:after="0" w:line="253"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such officers have carefully reviewed the Registration Statement, the Time of Sale Information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applicable Closing Date and (iii) to the effect set forth in paragraphs (c) and (d) above.</w:t>
      </w:r>
    </w:p>
    <w:p>
      <w:pPr>
        <w:spacing w:after="0" w:line="184" w:lineRule="exact"/>
        <w:rPr>
          <w:rFonts w:ascii="Times New Roman" w:cs="Times New Roman" w:eastAsia="Times New Roman" w:hAnsi="Times New Roman"/>
          <w:sz w:val="18"/>
          <w:szCs w:val="18"/>
          <w:color w:val="auto"/>
        </w:rPr>
      </w:pPr>
    </w:p>
    <w:p>
      <w:pPr>
        <w:ind w:left="4" w:firstLine="436"/>
        <w:spacing w:after="0" w:line="257" w:lineRule="auto"/>
        <w:tabs>
          <w:tab w:leader="none" w:pos="66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each Closing Date, Deloitte &amp; Touche LLP shall have furnished to the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letter delivered on any Closing Date shall use a “cut-off” date no more than three business days prior to such Closing Date.</w:t>
      </w:r>
    </w:p>
    <w:p>
      <w:pPr>
        <w:spacing w:after="0" w:line="182"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Davis Polk &amp; Wardwell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applicable Closing Date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applicable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 opinion and 10b-5 statement of Paul Hastings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applicable Closing Date, prevent the issuance or sale of the Shares; and no injunction or order of any federal, state or foreign court shall have been issued that would, as of the applicable Closing Date, prevent the issuance or sale of the Shares.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8" w:right="459" w:bottom="1440" w:gutter="0" w:footer="0" w:header="0"/>
        </w:sectPr>
      </w:pPr>
    </w:p>
    <w:bookmarkStart w:id="30" w:name="page31"/>
    <w:bookmarkEnd w:id="30"/>
    <w:p>
      <w:pPr>
        <w:ind w:right="20" w:firstLine="436"/>
        <w:spacing w:after="0" w:line="267"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Representatives shall have received on and as of the applicable Closing Date satisfactory evidence of the good standing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 its jurisdiction of organization and its good standing in such other jurisdictions as the Representatives may reasonably request,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Shares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ind w:right="20" w:firstLine="436"/>
        <w:spacing w:after="0" w:line="284" w:lineRule="auto"/>
        <w:tabs>
          <w:tab w:leader="none" w:pos="7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 Agreement. </w:t>
      </w:r>
      <w:r>
        <w:rPr>
          <w:rFonts w:ascii="Times New Roman" w:cs="Times New Roman" w:eastAsia="Times New Roman" w:hAnsi="Times New Roman"/>
          <w:sz w:val="18"/>
          <w:szCs w:val="18"/>
          <w:color w:val="auto"/>
        </w:rPr>
        <w:t>The Deposit Agreement shall have been duly executed and delivered by a duly authorized officer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thereto.</w:t>
      </w:r>
    </w:p>
    <w:p>
      <w:pPr>
        <w:spacing w:after="0" w:line="158"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 of Designations</w:t>
      </w:r>
      <w:r>
        <w:rPr>
          <w:rFonts w:ascii="Times New Roman" w:cs="Times New Roman" w:eastAsia="Times New Roman" w:hAnsi="Times New Roman"/>
          <w:sz w:val="18"/>
          <w:szCs w:val="18"/>
          <w:color w:val="auto"/>
        </w:rPr>
        <w:t>. The Representatives shall have received on or prior to the Initial Closing Date satisfactory evidence of the filing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Certificate of Designations, as provided for in Section 4(o) of this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On or prior to the Initial Closing Date, the Company shall have made application for listing of the Shares on the Exchange.</w:t>
      </w:r>
    </w:p>
    <w:p>
      <w:pPr>
        <w:spacing w:after="0" w:line="225" w:lineRule="exact"/>
        <w:rPr>
          <w:rFonts w:ascii="Times New Roman" w:cs="Times New Roman" w:eastAsia="Times New Roman" w:hAnsi="Times New Roman"/>
          <w:sz w:val="18"/>
          <w:szCs w:val="18"/>
          <w:color w:val="auto"/>
        </w:rPr>
      </w:pPr>
    </w:p>
    <w:p>
      <w:pPr>
        <w:ind w:right="60" w:firstLine="436"/>
        <w:spacing w:after="0" w:line="267"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Ratings. </w:t>
      </w:r>
      <w:r>
        <w:rPr>
          <w:rFonts w:ascii="Times New Roman" w:cs="Times New Roman" w:eastAsia="Times New Roman" w:hAnsi="Times New Roman"/>
          <w:sz w:val="18"/>
          <w:szCs w:val="18"/>
          <w:color w:val="auto"/>
        </w:rPr>
        <w:t>On or prior to the Initial Closing Date, the Shares shall be rated by Moody’s and Fitch Ratings Inc., as set forth in the final term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 shall have delivered to the Representatives a letter dated the Initial Closing Date, from each such rating agency, or other evidence satisfactory to the Representatives, confirming that the Shares have such ratings.</w:t>
      </w:r>
    </w:p>
    <w:p>
      <w:pPr>
        <w:spacing w:after="0" w:line="173" w:lineRule="exact"/>
        <w:rPr>
          <w:rFonts w:ascii="Times New Roman" w:cs="Times New Roman" w:eastAsia="Times New Roman" w:hAnsi="Times New Roman"/>
          <w:sz w:val="18"/>
          <w:szCs w:val="18"/>
          <w:color w:val="auto"/>
        </w:rPr>
      </w:pPr>
    </w:p>
    <w:p>
      <w:pPr>
        <w:ind w:right="480" w:firstLine="436"/>
        <w:spacing w:after="0" w:line="284"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applicable Closing Date, the Company shall have furnished to the Representatives such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documents as the Representatives may reasonably request.</w:t>
      </w:r>
    </w:p>
    <w:p>
      <w:pPr>
        <w:spacing w:after="0" w:line="16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36"/>
        <w:spacing w:after="0" w:line="255"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any untrue statement or alleged untrue statement of a material fact contained in any investor presentation made to investors or any road show as defined in Rule 433(h) under the Securities Act (a “road show”), the Registration Statement, the Prospectus (or any amendment or supplement thereto), any Issuer Free Writing Prospectus or any Time of Sale Information, or any omission or alleged omission to state therein a material fact necessary in order to make the statements therein, in the light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31" w:name="page32"/>
    <w:bookmarkEnd w:id="31"/>
    <w:p>
      <w:pPr>
        <w:ind w:left="4"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w:t>
      </w:r>
    </w:p>
    <w:p>
      <w:pPr>
        <w:spacing w:after="0" w:line="3" w:lineRule="exact"/>
        <w:rPr>
          <w:sz w:val="20"/>
          <w:szCs w:val="20"/>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4"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each of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any road show, the Registration Statement, the Prospectus (or any amendment or supplement thereto), any Issuer Free Writing Prospectus or any Time of Sale Information, it being understood and agreed that the only such information consists exclusively of the following information appearing under the caption “Underwriting” in the Preliminary Prospectus and the Prospectus: the information contained in the first sentence of the fourth paragraph, the fifth sentence of the eighth paragraph, and the tenth paragraph.</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9" w:lineRule="exact"/>
        <w:rPr>
          <w:sz w:val="20"/>
          <w:szCs w:val="20"/>
          <w:color w:val="auto"/>
        </w:rPr>
      </w:pPr>
    </w:p>
    <w:p>
      <w:pPr>
        <w:ind w:right="40" w:firstLine="436"/>
        <w:spacing w:after="0" w:line="254"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discounts and commissions received by the Underwriters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therewith, as provided in this Agreement,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8" w:lineRule="exact"/>
        <w:rPr>
          <w:sz w:val="20"/>
          <w:szCs w:val="20"/>
          <w:color w:val="auto"/>
        </w:rPr>
      </w:pPr>
    </w:p>
    <w:p>
      <w:pPr>
        <w:ind w:right="20" w:firstLine="436"/>
        <w:spacing w:after="0" w:line="253"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right="120" w:firstLine="436"/>
        <w:spacing w:after="0" w:line="284"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620" w:hanging="184"/>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applicable Closing Date (i) trading generally shall have been suspended or materially limited on the New York Stock Exchange or The Nasdaq Global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such Closing Date on the terms and in the manner contemplated by this Agreement, the Time of Sale Information and the Prospectus.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80"/>
          </w:cols>
          <w:pgMar w:left="440" w:top="270" w:right="579" w:bottom="1440" w:gutter="0" w:footer="0" w:header="0"/>
        </w:sectPr>
      </w:pPr>
    </w:p>
    <w:bookmarkStart w:id="34" w:name="page35"/>
    <w:bookmarkEnd w:id="34"/>
    <w:p>
      <w:pPr>
        <w:ind w:left="-20" w:right="20" w:firstLine="436"/>
        <w:spacing w:after="0" w:line="269" w:lineRule="auto"/>
        <w:tabs>
          <w:tab w:leader="none" w:pos="69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Underwriter</w:t>
      </w:r>
      <w:r>
        <w:rPr>
          <w:rFonts w:ascii="Times New Roman" w:cs="Times New Roman" w:eastAsia="Times New Roman" w:hAnsi="Times New Roman"/>
          <w:sz w:val="17"/>
          <w:szCs w:val="17"/>
          <w:color w:val="auto"/>
        </w:rPr>
        <w:t>. (a) If, on the applicable Closing Date any Underwriter defaults on its obligation to purchase the Shares that it has agreed to purchase hereunder,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applicable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82" w:lineRule="exact"/>
        <w:rPr>
          <w:sz w:val="20"/>
          <w:szCs w:val="20"/>
          <w:color w:val="auto"/>
        </w:rPr>
      </w:pPr>
    </w:p>
    <w:p>
      <w:pPr>
        <w:ind w:left="-20" w:firstLine="436"/>
        <w:spacing w:after="0" w:line="256" w:lineRule="auto"/>
        <w:tabs>
          <w:tab w:leader="none" w:pos="6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number of such Shares that remain unpurchased does not exceed one-eleventh of the number of all the Shares,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hereunder)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number of Shares that remain unpurchased exceeds one-eleventh of the aggregate number of Shares,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7"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20" w:right="80" w:firstLine="436"/>
        <w:spacing w:after="0" w:line="261" w:lineRule="auto"/>
        <w:tabs>
          <w:tab w:leader="none" w:pos="6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Whether or not the transactions contemplated by this Agreement are consummated or this Agreement is terminated, the Company will pay or cause to be paid all reasonable costs and expenses incident to the performance of its obligations hereunder, including without limitation, (i) the costs incident to the authorization, issuance, sale, preparation and delivery of the Shares and any transfer taxes payable in that connection; (ii)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(vi) any fees charged by rating agencies for rating the Shares; (vii) the fees and expenses of the Trustee and any paying agent (including related fees and expenses of any counsel to such parties); (viii) all expenses and application fees incurred in connection with the approval of the Shares for book-entry transfer by DTC; (ix) all expenses incurred by the Company in connection with any “road show” presentation to potential investors; (x) all fees and expenses incident to the review and qualification, if any, by the Financial Industry Regulatory Authority, Inc. of the terms of the sale of the Shares (including the fees and expenses of counsel for the Underwriters relating to such review in an amount up to $10,000), and (xi) all expenses and application fees related to the listing of the Shares on the Exchange.</w:t>
      </w:r>
    </w:p>
    <w:p>
      <w:pPr>
        <w:spacing w:after="0" w:line="190" w:lineRule="exact"/>
        <w:rPr>
          <w:sz w:val="20"/>
          <w:szCs w:val="20"/>
          <w:color w:val="auto"/>
        </w:rPr>
      </w:pPr>
    </w:p>
    <w:p>
      <w:pPr>
        <w:ind w:right="100" w:firstLine="436"/>
        <w:spacing w:after="0" w:line="261"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spacing w:after="0" w:line="180" w:lineRule="exact"/>
        <w:rPr>
          <w:sz w:val="20"/>
          <w:szCs w:val="20"/>
          <w:color w:val="auto"/>
        </w:rPr>
      </w:pPr>
    </w:p>
    <w:p>
      <w:pPr>
        <w:ind w:firstLine="436"/>
        <w:spacing w:after="0" w:line="261"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36" w:name="page37"/>
    <w:bookmarkEnd w:id="36"/>
    <w:p>
      <w:pPr>
        <w:ind w:left="4" w:firstLine="436"/>
        <w:spacing w:after="0" w:line="261" w:lineRule="auto"/>
        <w:tabs>
          <w:tab w:leader="none" w:pos="7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7"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71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w:t>
      </w:r>
    </w:p>
    <w:p>
      <w:pPr>
        <w:spacing w:after="0" w:line="1" w:lineRule="exact"/>
        <w:rPr>
          <w:rFonts w:ascii="Times New Roman" w:cs="Times New Roman" w:eastAsia="Times New Roman" w:hAnsi="Times New Roman"/>
          <w:sz w:val="17"/>
          <w:szCs w:val="17"/>
          <w:color w:val="auto"/>
        </w:rPr>
      </w:pPr>
    </w:p>
    <w:p>
      <w:pPr>
        <w:ind w:left="4" w:right="160" w:hanging="4"/>
        <w:spacing w:after="0" w:line="214"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&amp; Co. LLC, 1585 Broadway, New York, New York 10036, Attention: Equity Syndicate Desk with a copy to the Legal Department, Facsimile: (212) 507-8999, (ii) RBC Capital Markets, LLC, Brookfield Place, 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10281, Telephone: (212) 618-7706, Email: TMGUS@rbccm.com, Attention: DCM Transaction Management/Scott Primrose, (iii) UBS Securities LLC, 11 Madison Avenue, New York, New York 10010, Attention: Fixed Income Syndicate, Telephone: (203) 719-1088, Email: dl-synd-stamford@ubs.com, (iv) Wells Fargo Securities, LLC, 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Attention: Transaction Management, Email: tmgcapitalmarkets@wellsfargo.com, and (v) Keefe, Bruyette &amp; Woods, Inc., 787 Seventh Avenue,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E-mail: USCapitalMarkets@kbw.com, Attention: Capital Markets. Notices to the Company shall be given to it at 3095 Loyalty Circle, Columbus Ohio 43219 (telephone: (614) 729-4000); Attention: Joseph L. Motes III.</w:t>
      </w:r>
    </w:p>
    <w:p>
      <w:pPr>
        <w:spacing w:after="0" w:line="201" w:lineRule="exact"/>
        <w:rPr>
          <w:sz w:val="20"/>
          <w:szCs w:val="20"/>
          <w:color w:val="auto"/>
        </w:rPr>
      </w:pPr>
    </w:p>
    <w:p>
      <w:pPr>
        <w:ind w:left="4" w:right="300" w:firstLine="436"/>
        <w:spacing w:after="0" w:line="284" w:lineRule="auto"/>
        <w:tabs>
          <w:tab w:leader="none" w:pos="6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4" w:right="560" w:firstLine="436"/>
        <w:spacing w:after="0" w:line="284"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ARISING OUT OF OR RELATING TO THIS AGREEMENT.</w:t>
      </w:r>
    </w:p>
    <w:p>
      <w:pPr>
        <w:spacing w:after="0" w:line="158"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7" w:name="page38"/>
    <w:bookmarkEnd w:id="37"/>
    <w:p>
      <w:pPr>
        <w:ind w:left="680" w:hanging="244"/>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16(e):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640" w:hanging="212"/>
        <w:spacing w:after="0"/>
        <w:tabs>
          <w:tab w:leader="none" w:pos="1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240" w:hanging="253"/>
        <w:spacing w:after="0"/>
        <w:tabs>
          <w:tab w:leader="none" w:pos="1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p>
    <w:p>
      <w:pPr>
        <w:spacing w:after="0" w:line="2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68" w:right="519" w:bottom="1440" w:gutter="0" w:footer="0" w:header="0"/>
        </w:sectPr>
      </w:pPr>
    </w:p>
    <w:bookmarkStart w:id="38" w:name="page39"/>
    <w:bookmarkEnd w:id="38"/>
    <w:p>
      <w:pPr>
        <w:ind w:left="-240" w:right="520" w:firstLine="436"/>
        <w:spacing w:after="0" w:line="284" w:lineRule="auto"/>
        <w:tabs>
          <w:tab w:leader="none" w:pos="4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40" w:firstLine="436"/>
        <w:spacing w:after="0" w:line="284" w:lineRule="auto"/>
        <w:tabs>
          <w:tab w:leader="none" w:pos="4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680" w:top="268" w:right="69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Perry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Vice President, Chief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Hector Vazquez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Hector Vazquez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G.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Scott G. Primrose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Todd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Todd Mahoney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DCM and Syndicate, Americas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Igor Grinberg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Igor Grinberg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1"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KEEFE, BRUYETTE &amp; WOODS,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Billy 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Billy Spute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1"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5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70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Firm Shares</w:t>
            </w:r>
          </w:p>
        </w:tc>
      </w:tr>
      <w:tr>
        <w:trPr>
          <w:trHeight w:val="203"/>
        </w:trPr>
        <w:tc>
          <w:tcPr>
            <w:tcW w:w="9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456,000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86,400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86,400</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21,600</w:t>
            </w:r>
          </w:p>
        </w:tc>
      </w:tr>
      <w:tr>
        <w:trPr>
          <w:trHeight w:val="223"/>
        </w:trPr>
        <w:tc>
          <w:tcPr>
            <w:tcW w:w="9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1"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56"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Card Services Foreign Holdings B.V.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Canada Co.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Global Solutions India LLP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Payments,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Reinsurance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Canada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Capital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Funding,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Servicing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WFC Card Services Holdings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Capital Credit Company, LLC</w:t>
      </w:r>
    </w:p>
    <w:p>
      <w:pPr>
        <w:sectPr>
          <w:pgSz w:w="11900" w:h="16838" w:orient="portrait"/>
          <w:cols w:equalWidth="0" w:num="1">
            <w:col w:w="10484"/>
          </w:cols>
          <w:pgMar w:left="976" w:top="270"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1" w:lineRule="exact"/>
        <w:rPr>
          <w:sz w:val="20"/>
          <w:szCs w:val="20"/>
          <w:color w:val="auto"/>
        </w:rPr>
      </w:pPr>
    </w:p>
    <w:p>
      <w:pPr>
        <w:ind w:left="4504"/>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56"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Card Services Foreign Holdings B.V.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Canada Co.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Global Solutions India LLP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Payments,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Reinsurance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Canada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Capital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Funding,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Servicing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WFC Card Services Holdings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Capital Credit Company, LLC</w:t>
      </w:r>
    </w:p>
    <w:p>
      <w:pPr>
        <w:sectPr>
          <w:pgSz w:w="11900" w:h="16838" w:orient="portrait"/>
          <w:cols w:equalWidth="0" w:num="1">
            <w:col w:w="10484"/>
          </w:cols>
          <w:pgMar w:left="976" w:top="270"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Time of Sale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 sheet containing the terms of the Shares, substantially in the form of Annex B.</w:t>
      </w:r>
    </w:p>
    <w:p>
      <w:pPr>
        <w:sectPr>
          <w:pgSz w:w="11900" w:h="16838" w:orient="portrait"/>
          <w:cols w:equalWidth="0" w:num="1">
            <w:col w:w="11020"/>
          </w:cols>
          <w:pgMar w:left="440" w:top="27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Pricing Term Sheet</w:t>
      </w:r>
    </w:p>
    <w:p>
      <w:pPr>
        <w:spacing w:after="0" w:line="1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10020"/>
          </w:cols>
          <w:pgMar w:left="1440"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333-291573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160020</wp:posOffset>
            </wp:positionV>
            <wp:extent cx="2108835" cy="316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088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4,800,000 Depositary Shares, Each Representing a 1/40th Interest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 Share of 8.875% Fixed Rate Reset Non-Cumulative Perpetual Preferred Stock, Series B</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Term Sheet</w:t>
      </w:r>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to the offering by Bread Financial Holdings, Inc. (the “Issuer”), and should be read together with the preliminary prospectus supplement dated May 5, 2026 relating to the offering, and the accompanying prospectus dated November 17, 2025 included in the Issuer’s Registration Statement on Form S-3 (File No. 333-291573) (as supplemented by such preliminary prospectus supplement, the “Preliminary Prospectus”).</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supersedes the information in the Preliminary Prospectus to the extent inconsistent with the information in the Preliminary Prospectus. Terms used but not defined herein have the meanings given in the Preliminary Prospectus.</w:t>
      </w:r>
    </w:p>
    <w:p>
      <w:pPr>
        <w:sectPr>
          <w:pgSz w:w="11900" w:h="16838" w:orient="portrait"/>
          <w:cols w:equalWidth="0" w:num="1">
            <w:col w:w="11020"/>
          </w:cols>
          <w:pgMar w:left="440" w:top="266"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Ratings (Moody’s/Fitch)*: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Preference: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Depositary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Offering Size: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Issuer before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B1/B-</w:t>
      </w:r>
    </w:p>
    <w:p>
      <w:pPr>
        <w:spacing w:after="0" w:line="115"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color w:val="auto"/>
        </w:rPr>
        <w:t>Depositary shares (the “</w:t>
      </w:r>
      <w:r>
        <w:rPr>
          <w:rFonts w:ascii="Times New Roman" w:cs="Times New Roman" w:eastAsia="Times New Roman" w:hAnsi="Times New Roman"/>
          <w:sz w:val="17"/>
          <w:szCs w:val="17"/>
          <w:i w:val="1"/>
          <w:iCs w:val="1"/>
          <w:color w:val="auto"/>
        </w:rPr>
        <w:t>Depositary Shares</w:t>
      </w:r>
      <w:r>
        <w:rPr>
          <w:rFonts w:ascii="Times New Roman" w:cs="Times New Roman" w:eastAsia="Times New Roman" w:hAnsi="Times New Roman"/>
          <w:sz w:val="17"/>
          <w:szCs w:val="17"/>
          <w:color w:val="auto"/>
        </w:rPr>
        <w:t>”), each representing a 1/40th interest in a share of the Issuer’s 8.875% Fixed Rate Reset Non-Cumulative Perpetual Preferred Stock, Series B (the “</w:t>
      </w:r>
      <w:r>
        <w:rPr>
          <w:rFonts w:ascii="Times New Roman" w:cs="Times New Roman" w:eastAsia="Times New Roman" w:hAnsi="Times New Roman"/>
          <w:sz w:val="17"/>
          <w:szCs w:val="17"/>
          <w:i w:val="1"/>
          <w:iCs w:val="1"/>
          <w:color w:val="auto"/>
        </w:rPr>
        <w:t>Preferred Shares</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liquidation preference per Preferred Share (equivalent to $25 per Depositary Share)</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4,800,000 (corresponding to 120,000 Preferred Shares) (5,520,000 (corresponding to 138,000 Preferred Shares) if the underwriters’ option to purchase additional Depositary Shares is exercised in full)</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$120,000,000 ($138,000,000 if the underwriters’ option to purchase additional Depositary Shares is exercised in full)</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Issuer has granted the underwriters an option to purchase up to an additional 720,000 Depositary Shares, at the public offering price less the applicable underwriting discount, for 30 days after the date of the Preliminary Prospectus solely to cover over-allotments, if 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per Depositary Share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3.150% per Depositary Share sold to institutional investors and 3.150% per Depositary Share sold to retail investors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$116,220,000 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 (T+5)**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Perpetual</w:t>
      </w:r>
    </w:p>
    <w:p>
      <w:pPr>
        <w:sectPr>
          <w:pgSz w:w="11900" w:h="16838" w:orient="portrait"/>
          <w:cols w:equalWidth="0" w:num="2">
            <w:col w:w="2620" w:space="580"/>
            <w:col w:w="7660"/>
          </w:cols>
          <w:pgMar w:left="440" w:top="270" w:right="59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7"/>
          <w:szCs w:val="17"/>
          <w:color w:val="auto"/>
        </w:rPr>
        <w:t>First 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484" w:space="720"/>
            <w:col w:w="7740"/>
          </w:cols>
          <w:pgMar w:left="436" w:top="270" w:right="519" w:bottom="144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First Reset Date and each date falling on the fifth anniversary of the preceding Reset Date.</w:t>
      </w:r>
    </w:p>
    <w:p>
      <w:pPr>
        <w:spacing w:after="0" w:line="128"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Reset Period:</w:t>
      </w:r>
    </w:p>
    <w:p>
      <w:pPr>
        <w:spacing w:after="0" w:line="20" w:lineRule="exact"/>
        <w:rPr>
          <w:sz w:val="20"/>
          <w:szCs w:val="20"/>
          <w:color w:val="auto"/>
        </w:rPr>
      </w:pPr>
      <w:r>
        <w:rPr>
          <w:sz w:val="20"/>
          <w:szCs w:val="20"/>
          <w:color w:val="auto"/>
        </w:rPr>
        <w:br w:type="column"/>
      </w:r>
    </w:p>
    <w:p>
      <w:pPr>
        <w:ind w:right="180"/>
        <w:spacing w:after="0" w:line="266" w:lineRule="auto"/>
        <w:rPr>
          <w:sz w:val="20"/>
          <w:szCs w:val="20"/>
          <w:color w:val="auto"/>
        </w:rPr>
      </w:pPr>
      <w:r>
        <w:rPr>
          <w:rFonts w:ascii="Times New Roman" w:cs="Times New Roman" w:eastAsia="Times New Roman" w:hAnsi="Times New Roman"/>
          <w:sz w:val="18"/>
          <w:szCs w:val="18"/>
          <w:color w:val="auto"/>
        </w:rPr>
        <w:t>The period from, and including, the First Reset Date to, but excluding, the next following Reset Date and thereafter each period from, and including, each Reset Date to, but excluding, the next following Reset Date.</w:t>
      </w:r>
    </w:p>
    <w:p>
      <w:pPr>
        <w:spacing w:after="0" w:line="68"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Dividend Payment Dates:</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Quarterly in arrears on March 15, June 15, September 15 and December 15 of each year, commencing on September 15, 2026.</w:t>
      </w:r>
    </w:p>
    <w:p>
      <w:pPr>
        <w:spacing w:after="0" w:line="54"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Dividend Rate (Non- Cumulative):</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From the original issue date, to but excluding, the First Reset Date, a fixed rate of 8.875% per annum, and from, and including, the First Reset Date and each subsequent Reset Date, as applicable, during each Reset Period, a rate per annum equal to the Five-Year U.S. Treasury Rate as of the most recent “reset dividend determination date,” plus 4.804 percentage points, in each case, on the liquidation preference of $1,000 per share.</w:t>
      </w:r>
    </w:p>
    <w:p>
      <w:pPr>
        <w:spacing w:after="0" w:line="75" w:lineRule="exact"/>
        <w:rPr>
          <w:sz w:val="20"/>
          <w:szCs w:val="20"/>
          <w:color w:val="auto"/>
        </w:rPr>
      </w:pPr>
    </w:p>
    <w:p>
      <w:pPr>
        <w:sectPr>
          <w:pgSz w:w="11900" w:h="16838" w:orient="portrait"/>
          <w:cols w:equalWidth="0" w:num="2">
            <w:col w:w="2504" w:space="70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30/360</w:t>
      </w:r>
    </w:p>
    <w:p>
      <w:pPr>
        <w:spacing w:after="0" w:line="129"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Issuer’s option, (i) in whole or in part, from time to time, on the First Reset Date or any dividend payment date thereafter, at a redemption price equal to $1,000 per Preferred Share (equivalent to $25 per Depositary Share), plus any declared and unpaid dividends, or (ii) in whole but not in part, at any time within 90 days following a “regulatory capital treatment event,” at a redemption price equal to $1,000 per Preferred Share (equivalent to $25 per Depositary Share), plus any declared and unpaid dividends.</w:t>
      </w:r>
    </w:p>
    <w:p>
      <w:pPr>
        <w:spacing w:after="0" w:line="73"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Times New Roman" w:cs="Times New Roman" w:eastAsia="Times New Roman" w:hAnsi="Times New Roman"/>
          <w:sz w:val="17"/>
          <w:szCs w:val="17"/>
          <w:color w:val="auto"/>
        </w:rPr>
        <w:t>The Issuer intends to apply for listing of the Depositary Shares on the New York Stock Exchange (“</w:t>
      </w:r>
      <w:r>
        <w:rPr>
          <w:rFonts w:ascii="Times New Roman" w:cs="Times New Roman" w:eastAsia="Times New Roman" w:hAnsi="Times New Roman"/>
          <w:sz w:val="17"/>
          <w:szCs w:val="17"/>
          <w:i w:val="1"/>
          <w:iCs w:val="1"/>
          <w:color w:val="auto"/>
        </w:rPr>
        <w:t>NYSE</w:t>
      </w:r>
      <w:r>
        <w:rPr>
          <w:rFonts w:ascii="Times New Roman" w:cs="Times New Roman" w:eastAsia="Times New Roman" w:hAnsi="Times New Roman"/>
          <w:sz w:val="17"/>
          <w:szCs w:val="17"/>
          <w:color w:val="auto"/>
        </w:rPr>
        <w:t>”) under the symbol “BFH PrB.” If the application is approved, trading of the depositary shares on the NYSE is expected to commence within a 30-day period after the initial delivery of the Depositary Shares.</w:t>
      </w:r>
    </w:p>
    <w:p>
      <w:pPr>
        <w:spacing w:after="0" w:line="49"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018581603 / US0185816032</w:t>
      </w:r>
    </w:p>
    <w:p>
      <w:pPr>
        <w:spacing w:after="0" w:line="129"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ind w:right="2160"/>
        <w:spacing w:after="0" w:line="282" w:lineRule="auto"/>
        <w:rPr>
          <w:sz w:val="20"/>
          <w:szCs w:val="20"/>
          <w:color w:val="auto"/>
        </w:rPr>
      </w:pPr>
      <w:r>
        <w:rPr>
          <w:rFonts w:ascii="Times New Roman" w:cs="Times New Roman" w:eastAsia="Times New Roman" w:hAnsi="Times New Roman"/>
          <w:sz w:val="18"/>
          <w:szCs w:val="18"/>
          <w:color w:val="auto"/>
        </w:rPr>
        <w:t>Morgan Stanley &amp; Co. LLC RBC Capital Markets, LLC UBS Securities LLC Wells Fargo Securities, LLC Keefe, Bruyette &amp; Woods, Inc.</w:t>
      </w:r>
    </w:p>
    <w:p>
      <w:pPr>
        <w:spacing w:after="0" w:line="67"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200" w:lineRule="exact"/>
        <w:rPr>
          <w:sz w:val="20"/>
          <w:szCs w:val="20"/>
          <w:color w:val="auto"/>
        </w:rPr>
      </w:pPr>
    </w:p>
    <w:p>
      <w:pPr>
        <w:sectPr>
          <w:pgSz w:w="11900" w:h="16838" w:orient="portrait"/>
          <w:cols w:equalWidth="0" w:num="2">
            <w:col w:w="2484" w:space="720"/>
            <w:col w:w="7740"/>
          </w:cols>
          <w:pgMar w:left="436" w:top="270" w:right="519" w:bottom="1440" w:gutter="0" w:footer="0" w:header="0"/>
          <w:type w:val="continuous"/>
        </w:sectPr>
      </w:pPr>
    </w:p>
    <w:p>
      <w:pPr>
        <w:spacing w:after="0" w:line="16"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Depositary Shares are not deposits or other obligations of a bank and are not insured or guaranteed by the Federal Deposit Insurance Corporation or any other governmental agency.</w:t>
      </w:r>
    </w:p>
    <w:p>
      <w:pPr>
        <w:spacing w:after="0" w:line="186" w:lineRule="exact"/>
        <w:rPr>
          <w:sz w:val="20"/>
          <w:szCs w:val="20"/>
          <w:color w:val="auto"/>
        </w:rPr>
      </w:pPr>
    </w:p>
    <w:p>
      <w:pPr>
        <w:ind w:left="424" w:right="220" w:hanging="424"/>
        <w:spacing w:after="0" w:line="282"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ratings above are not a recommendation to buy, sell or hold the Securities. The ratings may be subject to revision or withdrawal at any time. Each of the security ratings above should be evaluated independently of any other security rating.</w:t>
      </w:r>
    </w:p>
    <w:p>
      <w:pPr>
        <w:sectPr>
          <w:pgSz w:w="11900" w:h="16838" w:orient="portrait"/>
          <w:cols w:equalWidth="0" w:num="1">
            <w:col w:w="10944"/>
          </w:cols>
          <w:pgMar w:left="436" w:top="270" w:right="519" w:bottom="1440" w:gutter="0" w:footer="0" w:header="0"/>
          <w:type w:val="continuous"/>
        </w:sectPr>
      </w:pPr>
    </w:p>
    <w:bookmarkStart w:id="50" w:name="page51"/>
    <w:bookmarkEnd w:id="50"/>
    <w:p>
      <w:pPr>
        <w:ind w:left="424"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Rule 15c6-1 of the Securities Exchange Act of 1934, as amended, trades in the secondary market generally are required to settle in one business day, unless the parties to the trade expressly agree otherwise. Accordingly, purchasers who wish to trade the Depositary Shares prior to the business day before the Settlement Date will be required, by virtue of the fact that the Depositary Shares initially will settle in T+5, to specify an alternate settlement cycle at the time of any such trade to prevent a failed settlement and should consult their own advisors.</w:t>
      </w:r>
    </w:p>
    <w:p>
      <w:pPr>
        <w:spacing w:after="0" w:line="176"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base prospectus), with the SEC for the offering to which this communication relates. Before you invest, you should read the preliminary prospectus supplement and accompanying base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Morgan Stanley &amp; Co. LLC at 1-866-718-1649, RBC Capital Markets, LLC at 1-866-375-6829, UBS Securities LLC at 1-833-481-0269, Wells Fargo Securities, LLC at 1-800-645-3751, or Keefe, Bruyette &amp; Woods, Inc. at 1-800-966-1559.</w:t>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ectPr>
          <w:pgSz w:w="11900" w:h="16838" w:orient="portrait"/>
          <w:cols w:equalWidth="0" w:num="1">
            <w:col w:w="10884"/>
          </w:cols>
          <w:pgMar w:left="436" w:top="270" w:right="5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8.875% FIXED RATE RESET NON-CUMULATIVE PERPETUAL PREFERRED STOCK,</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SERIES B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as of May 12, 2026 at 12:01 AM Eastern Standard Time</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Bread Financial Holdings, Inc., a corporation organized and existing under the General Corporation Law of the State of Delaware (the “Corporation”), in accordance with the provisions of Sections 141 and 151 thereof, does hereby certify: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written consent of the Board of Directors (the “Board”) of the Corporation dated May 4, 2026, the Board duly adopted resolutions</w:t>
      </w:r>
    </w:p>
    <w:p>
      <w:pPr>
        <w:spacing w:after="0" w:line="27" w:lineRule="exact"/>
        <w:rPr>
          <w:sz w:val="20"/>
          <w:szCs w:val="20"/>
          <w:color w:val="auto"/>
        </w:rPr>
      </w:pPr>
    </w:p>
    <w:p>
      <w:pPr>
        <w:jc w:val="both"/>
        <w:ind w:left="4" w:right="200" w:hanging="4"/>
        <w:spacing w:after="0" w:line="265" w:lineRule="auto"/>
        <w:tabs>
          <w:tab w:leader="none" w:pos="24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and sale by the Corporation of shares of one or more series of the Corporation’s authorized and unissued preferred stock (“Preferred Stock”), and (b) authorizing the pricing committee of the Board (the “Pricing Committee”) to act on behalf of the Board in, subject to the limitations set forth therein, (i) approving the terms of any offering of shares of Preferred Stock (an “Offering”), including the use of proceeds thereof,</w:t>
      </w:r>
    </w:p>
    <w:p>
      <w:pPr>
        <w:ind w:left="4" w:right="140" w:hanging="4"/>
        <w:spacing w:after="0" w:line="253" w:lineRule="auto"/>
        <w:tabs>
          <w:tab w:leader="none" w:pos="2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the Preferred Stock, (iii) authorizing the execution, delivery and filing of any Certificate of Designations fixing the designations, powers, preferences, rights, privileges, qualifications, limitations, restrictions, terms and conditions of the Preferred Stock, (iv) approving the form of share certificate of the Preferred Stock, and (v) approving the terms of any Underwriting Agreement and any Deposit Agreement in connection with any Offering;</w:t>
      </w:r>
    </w:p>
    <w:p>
      <w:pPr>
        <w:spacing w:after="0" w:line="189"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Thereafter, on May 5, 2026, the Pricing Committee duly approved (i) the creation of a series of Preferred Stock of the Corporation designated as the “8.875% Fixed Rate Reset Non-Cumulative Perpetual Preferred Stock, Series B” and (ii) this Certificate of Designations by written consent:</w:t>
      </w:r>
    </w:p>
    <w:p>
      <w:pPr>
        <w:spacing w:after="0" w:line="158"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authorizes and directs the Corporation to designate and create out of the authorized and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of the Corporation a series of Preferred Stock of the Corporation designated as the “8.875% Fixed Rate Reset Non-Cumulative Perpetual Preferred Stock, Series B”, which series has the rights, preferences, privileges and restrictions and the applicable voting rights (including without limitation relative, participating, optional or other special rights), limitations, qualifications, preferences, privileges, restrictions and other provisions to be set forth in this Certificate of Designations;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approves this Certificate of Designations as follows;</w:t>
      </w:r>
    </w:p>
    <w:p>
      <w:pPr>
        <w:spacing w:after="0" w:line="22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a series of Preferred Stock designated as the “8.875% Fixed Rate Reset Non-Cumulative Perpetual Preferred Stock, Series B” (hereinafter called “Series B Preferred Stock”). The authorized number of shares of Series B Preferred Stock shall be up to 138,000 shares, $0.01 par value per share, having a liquidation preference of $1,000 per share. The number of shares constituting Series B Preferred Stock may be increased from time to time in accordance with law up to the maximum number of shares of Preferred Stock authorized to be issued under the Third Amended and Restated Certificate of Incorporation of the Corporation, as amended, less all shares at the time authorized of any other series of Preferred Stock, and any such additional shares of Series B Preferred Stock would form a single series with the Series B Preferred Stock. Shares of Series B Preferred Stock will be dated the date of issue, which shall be referred to herein as the “original issue date”. Shares of outstanding Series B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94"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 xml:space="preserve">Part 2. </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xml:space="preserve">. The Standard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incorporated herein by reference in their entirety and shall be deemed to be a part of this Certificate of Designations to the same extent as if such provisions had been set forth in full herein.</w:t>
      </w:r>
    </w:p>
    <w:p>
      <w:pPr>
        <w:sectPr>
          <w:pgSz w:w="11900" w:h="16838" w:orient="portrait"/>
          <w:cols w:equalWidth="0" w:num="1">
            <w:col w:w="11024"/>
          </w:cols>
          <w:pgMar w:left="436" w:top="117" w:right="439" w:bottom="1440" w:gutter="0" w:footer="0" w:header="0"/>
        </w:sectPr>
      </w:pPr>
    </w:p>
    <w:bookmarkStart w:id="52" w:name="page53"/>
    <w:bookmarkEnd w:id="5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are used in this Certificate of Designations (including the Standard Provisions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as defined below:</w:t>
      </w:r>
    </w:p>
    <w:p>
      <w:pPr>
        <w:spacing w:after="0" w:line="54" w:lineRule="exact"/>
        <w:rPr>
          <w:sz w:val="20"/>
          <w:szCs w:val="20"/>
          <w:color w:val="auto"/>
        </w:rPr>
      </w:pPr>
    </w:p>
    <w:p>
      <w:pPr>
        <w:ind w:left="244" w:hanging="244"/>
        <w:spacing w:after="0"/>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Corporation.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issue of the Series B Preferred Stock.</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Corporation, including the Series B Preferred Stock.</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Part 4. </w:t>
      </w:r>
      <w:r>
        <w:rPr>
          <w:rFonts w:ascii="Times New Roman" w:cs="Times New Roman" w:eastAsia="Times New Roman" w:hAnsi="Times New Roman"/>
          <w:sz w:val="18"/>
          <w:szCs w:val="18"/>
          <w:u w:val="single" w:color="auto"/>
          <w:color w:val="auto"/>
        </w:rPr>
        <w:t>Certain Voting Matters</w:t>
      </w:r>
      <w:r>
        <w:rPr>
          <w:rFonts w:ascii="Times New Roman" w:cs="Times New Roman" w:eastAsia="Times New Roman" w:hAnsi="Times New Roman"/>
          <w:sz w:val="18"/>
          <w:szCs w:val="18"/>
          <w:color w:val="auto"/>
        </w:rPr>
        <w:t>. Holders of shares of Series B Preferred Stock will be entitled to one vote for each such share on any matter on which holders of Series B Preferred Stock are entitled to vote, including any action by written consent.</w:t>
      </w:r>
    </w:p>
    <w:p>
      <w:pPr>
        <w:spacing w:after="0" w:line="160"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744"/>
          </w:cols>
          <w:pgMar w:left="436" w:top="270" w:right="71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Bread Financial Holdings, Inc. has caused this Certificate of Designations to be signed by the undersigned as of this 11th day of May,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STANDARD PROVISIONS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hanging="4"/>
        <w:spacing w:after="0" w:line="282"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legal holiday in New York, New York and that is not a day on which banking institutions in New York, New York are closed.</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the calculation agent appointed by the Corporation prior to the Series B Dividend Determination Date preceding the First Reset Date, which may be itself or a person or entity affiliated with the Corporation.</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means December 15, 2031.</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Five-Year U.S. Treasury Rate</w:t>
      </w:r>
      <w:r>
        <w:rPr>
          <w:rFonts w:ascii="Times New Roman" w:cs="Times New Roman" w:eastAsia="Times New Roman" w:hAnsi="Times New Roman"/>
          <w:sz w:val="18"/>
          <w:szCs w:val="18"/>
          <w:color w:val="auto"/>
        </w:rPr>
        <w:t>” has the meaning set forth in Section 3(c).</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H.15 Daily</w:t>
      </w:r>
      <w:r>
        <w:rPr>
          <w:rFonts w:ascii="Times New Roman" w:cs="Times New Roman" w:eastAsia="Times New Roman" w:hAnsi="Times New Roman"/>
          <w:sz w:val="18"/>
          <w:szCs w:val="18"/>
          <w:color w:val="auto"/>
        </w:rPr>
        <w:t>” means the daily statistical release designated Selected Interest Rates (Daily) - H.15, or any successor release, published by the Federal Reserve.</w:t>
      </w:r>
    </w:p>
    <w:p>
      <w:pPr>
        <w:spacing w:after="0" w:line="161"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Capital Treatment Event</w:t>
      </w:r>
      <w:r>
        <w:rPr>
          <w:rFonts w:ascii="Times New Roman" w:cs="Times New Roman" w:eastAsia="Times New Roman" w:hAnsi="Times New Roman"/>
          <w:sz w:val="18"/>
          <w:szCs w:val="18"/>
          <w:color w:val="auto"/>
        </w:rPr>
        <w:t>” means the good faith determination by the Corporation that, as a result of (1) any amendment to, or change (including any announced prospective change) in, the laws or regulations of the United States or any political subdivision of or in the United States that is enacted or becomes effective after the initial issuance of any share of Series B Preferred Stock; or (2) any official administrative decision or judicial decision or administrative action or other official pronouncement interpreting or applying those laws or regulations that is announced after the initial issuance of any share of Series B Preferred Stock, there is more than an insubstantial risk that the Corporation will not be entitled to treat the full liquidation value of the shares of Series B Preferred Stock then outstanding as Tier 1 capital (or its equivalent) for purposes of the capital adequacy regulations and guidelines of the Board of Governors of the Federal Reserve System (the “Federal Reserve”) or such other applicable federal banking agency (or, as and if applicable, the capital adequacy regulations and guidelines of any successor “appropriate federal banking agency”), as then in effect and applicable, for as long as any share of Series B Preferred Stock is outstanding, assuming such capital adequacy regulations and guidelines were applicable to the Corporation. “Appropriate federal banking agency” means the appropriate federal banking agency with respect to the Corporation, if the Corporation ever becomes a Regulated Institution, as that term is defined in Section 3(q) of the Federal Deposit Insurance Act or any successor provision. Dividends will cease to accrue on those shares on the redemption date.</w:t>
      </w:r>
    </w:p>
    <w:p>
      <w:pPr>
        <w:spacing w:after="0" w:line="189" w:lineRule="exact"/>
        <w:rPr>
          <w:rFonts w:ascii="Times New Roman" w:cs="Times New Roman" w:eastAsia="Times New Roman" w:hAnsi="Times New Roman"/>
          <w:sz w:val="18"/>
          <w:szCs w:val="18"/>
          <w:color w:val="auto"/>
        </w:rPr>
      </w:pPr>
    </w:p>
    <w:p>
      <w:pPr>
        <w:ind w:left="4" w:right="260" w:hanging="4"/>
        <w:spacing w:after="0" w:line="28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Determination Date</w:t>
      </w:r>
      <w:r>
        <w:rPr>
          <w:rFonts w:ascii="Times New Roman" w:cs="Times New Roman" w:eastAsia="Times New Roman" w:hAnsi="Times New Roman"/>
          <w:sz w:val="18"/>
          <w:szCs w:val="18"/>
          <w:color w:val="auto"/>
        </w:rPr>
        <w:t>” means, in respect of any Reset Period, the day falling three Business Days prior to the beginning of such Series B Reset Period.</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Payment Date</w:t>
      </w:r>
      <w:r>
        <w:rPr>
          <w:rFonts w:ascii="Times New Roman" w:cs="Times New Roman" w:eastAsia="Times New Roman" w:hAnsi="Times New Roman"/>
          <w:sz w:val="18"/>
          <w:szCs w:val="18"/>
          <w:color w:val="auto"/>
        </w:rPr>
        <w:t>” has the meaning set forth in Section 3(b).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Period</w:t>
      </w:r>
      <w:r>
        <w:rPr>
          <w:rFonts w:ascii="Times New Roman" w:cs="Times New Roman" w:eastAsia="Times New Roman" w:hAnsi="Times New Roman"/>
          <w:sz w:val="18"/>
          <w:szCs w:val="18"/>
          <w:color w:val="auto"/>
        </w:rPr>
        <w:t>” means the period from and including a Series B Dividend Payment Date to, but excluding, the next Series B Dividend Payment Date, except that the initial Series B Dividend Period will commence on and include the original issue date of Series B Preferred Stock and end on September 14, 2026, with the first dividend payment date being September 15, 2026.</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Junior Securities</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Parity Securities</w:t>
      </w:r>
      <w:r>
        <w:rPr>
          <w:rFonts w:ascii="Times New Roman" w:cs="Times New Roman" w:eastAsia="Times New Roman" w:hAnsi="Times New Roman"/>
          <w:sz w:val="18"/>
          <w:szCs w:val="18"/>
          <w:color w:val="auto"/>
        </w:rPr>
        <w:t>” has the meaning set forth in Section 2(b).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Reset Date</w:t>
      </w:r>
      <w:r>
        <w:rPr>
          <w:rFonts w:ascii="Times New Roman" w:cs="Times New Roman" w:eastAsia="Times New Roman" w:hAnsi="Times New Roman"/>
          <w:sz w:val="18"/>
          <w:szCs w:val="18"/>
          <w:color w:val="auto"/>
        </w:rPr>
        <w:t>” means the First Reset Date and each subsequent date falling on the fifth anniversary of the preceding Series B Reset Date, and if any Series B Reset Date, including the First Reset Date, falls on a day that is not a Business Day, such Series B Reset Date shall not be adjusted to a day that is a Business Day.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55" w:name="page56"/>
    <w:bookmarkEnd w:id="55"/>
    <w:p>
      <w:pPr>
        <w:ind w:left="4" w:right="80" w:hanging="4"/>
        <w:spacing w:after="0" w:line="28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B Reset Period</w:t>
      </w:r>
      <w:r>
        <w:rPr>
          <w:rFonts w:ascii="Times New Roman" w:cs="Times New Roman" w:eastAsia="Times New Roman" w:hAnsi="Times New Roman"/>
          <w:sz w:val="18"/>
          <w:szCs w:val="18"/>
          <w:color w:val="auto"/>
        </w:rPr>
        <w:t>” means initially the period from and including the First Reset Date to, but excluding, the next following Series B Reset Date, and thereafter each period from and including each Series B Reset Date to, but excluding, the next following Series B Reset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shares of Series B Preferred Stock shall rank:</w:t>
      </w:r>
    </w:p>
    <w:p>
      <w:pPr>
        <w:spacing w:after="0" w:line="117" w:lineRule="exact"/>
        <w:rPr>
          <w:sz w:val="20"/>
          <w:szCs w:val="20"/>
          <w:color w:val="auto"/>
        </w:rPr>
      </w:pPr>
    </w:p>
    <w:p>
      <w:pPr>
        <w:ind w:left="4" w:right="120" w:hanging="4"/>
        <w:spacing w:after="0" w:line="261"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distribution of assets upon liquidation, dissolution or winding up of the Corporation, to the Common Stock, and to any other class or series of capital stock of the Corporation now or hereafter authorized, issued or outstanding that, by its terms, does not expressly provide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B Junior Securities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distributions of assets upon liquidation, dissolution or winding up of the Corporation, with the Corporation’s existing 8.625% Non-Cumulative Perpetual Preferred Stock, Series A, and any other class or series of capital stock of the Corporation now or hereafter authorized, issued or outstanding that, by its terms, expressly provides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B Parity Securities</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4" w:right="380" w:hanging="4"/>
        <w:spacing w:after="0" w:line="282"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distributions of assets upon liquidation, dissolution, and winding up of the Corporation, to any existing or future indebtedness of the Corporation.</w:t>
      </w:r>
    </w:p>
    <w:p>
      <w:pPr>
        <w:spacing w:after="0" w:line="161" w:lineRule="exact"/>
        <w:rPr>
          <w:rFonts w:ascii="Times New Roman" w:cs="Times New Roman" w:eastAsia="Times New Roman" w:hAnsi="Times New Roman"/>
          <w:sz w:val="18"/>
          <w:szCs w:val="18"/>
          <w:color w:val="auto"/>
        </w:rPr>
      </w:pPr>
    </w:p>
    <w:p>
      <w:pPr>
        <w:ind w:left="4" w:right="340" w:hanging="4"/>
        <w:spacing w:after="0" w:line="282"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authorize and issue additional shares of Series B Junior Securities and Series B Parity Securities without the consent of the holders of the Series B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hanging="4"/>
        <w:spacing w:after="0" w:line="271" w:lineRule="auto"/>
        <w:tabs>
          <w:tab w:leader="none" w:pos="24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Series B Preferred Stock will be entitled to receive, when, as, and if declared by the Board or a duly authorized committee of the Board, out of assets legally available for the payment of dividends under Delaware law, non-cumulative cash dividends quarterly in arrears, on March 15, June 15, September 15, and December 15 of each year, commencing on September 15, 2026 based on the liquidation preference of the Series B Preferred Stock. Dividends will be payable based on the liquidation preference of the Series B Preferred Stock when, as and if declared, (i) from the original issuance date, to but excluding, the First Reset Date at a fixed rate of 8.875% per annum and (ii) from, and including, the First Reset Date, and each subsequent Series B Reset Date, as applicable, during each Series B Reset Period, at a rate equal to the Five-Year U.S. Treasury Rate (as defined below) as of the most recent Series B Dividend Determination Date, plus 4.804 percentage points, in each case, on the liquidation preference of $1,000 per share. If the Corporation issues additional shares of the Series B Preferred Stock after the original issue date, dividends on such shares will be payable, when, as and if declared by the Board or a duly authorized committee of the Board, from the original issue date of such additional shares.</w:t>
      </w:r>
    </w:p>
    <w:p>
      <w:pPr>
        <w:spacing w:after="0" w:line="173" w:lineRule="exact"/>
        <w:rPr>
          <w:rFonts w:ascii="Times New Roman" w:cs="Times New Roman" w:eastAsia="Times New Roman" w:hAnsi="Times New Roman"/>
          <w:sz w:val="17"/>
          <w:szCs w:val="17"/>
          <w:color w:val="auto"/>
        </w:rPr>
      </w:pPr>
    </w:p>
    <w:p>
      <w:pPr>
        <w:ind w:left="4" w:right="140" w:hanging="4"/>
        <w:spacing w:after="0" w:line="261"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declared by the Board or a duly authorized committee of the Board, dividends will be payable on the Series B Preferred Stock (each such date, a “</w:t>
      </w:r>
      <w:r>
        <w:rPr>
          <w:rFonts w:ascii="Times New Roman" w:cs="Times New Roman" w:eastAsia="Times New Roman" w:hAnsi="Times New Roman"/>
          <w:sz w:val="18"/>
          <w:szCs w:val="18"/>
          <w:u w:val="single" w:color="auto"/>
          <w:color w:val="auto"/>
        </w:rPr>
        <w:t>Series B Dividend Payment Date</w:t>
      </w:r>
      <w:r>
        <w:rPr>
          <w:rFonts w:ascii="Times New Roman" w:cs="Times New Roman" w:eastAsia="Times New Roman" w:hAnsi="Times New Roman"/>
          <w:sz w:val="18"/>
          <w:szCs w:val="18"/>
          <w:color w:val="auto"/>
        </w:rPr>
        <w:t>”) quarterly in arrears, on March 15, June 15, September 15, and December 15 of each year, commencing on September 15, 2026. If any Series B Dividend Payment Date would fall on a day that is not a Business Day, then the payment of any dividends payable on such date will be made on the next Business Day, without any adjustment to the amount of dividends paid.</w:t>
      </w:r>
    </w:p>
    <w:p>
      <w:pPr>
        <w:spacing w:after="0" w:line="179"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Series B Reset Period, the “Five-Year U.S. Treasury Rate” shall be determined by the Calculation Agent on the applicable Series B Dividend Determination Date as follows:</w:t>
      </w:r>
    </w:p>
    <w:p>
      <w:pPr>
        <w:spacing w:after="0" w:line="67"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(i) the average of the yields on actively traded U.S. treasury securities adjusted to constant maturity, for five-year maturities, for the five business days immediately preceding the relevant Series B Dividend Determination Date (or, if fewer than five business days appear, such number of business days appearing) appearing under the caption “Treasury Constant Maturities - Nominal” in the most recently published H.15 Daily as of 5:00 p.m. (Eastern Time) as of any Series B Dividend Determination Date;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56" w:name="page57"/>
    <w:bookmarkEnd w:id="56"/>
    <w:p>
      <w:pPr>
        <w:ind w:left="98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securities, (A) one maturing as close as possible to, but earlier than, the Series B Reset Date following the next succeeding Series B Dividend Determination Date and (B) the other maturing as close as possible to, but later than, the Series B Reset Date following the next succeeding Series B Dividend Determination Date, in each case for the five business days immediately preceding the relevant Series B Dividend Determination Date (or, if fewer than five business days appear, such number of business days appearing) appearing under the caption “Treasury Constant Maturities - Nominal” in the H.15 Daily as of 5:00 p.m. (Eastern Time) as of any date of determination.</w:t>
      </w:r>
    </w:p>
    <w:p>
      <w:pPr>
        <w:spacing w:after="0" w:line="93" w:lineRule="exact"/>
        <w:rPr>
          <w:sz w:val="20"/>
          <w:szCs w:val="20"/>
          <w:color w:val="auto"/>
        </w:rPr>
      </w:pPr>
    </w:p>
    <w:p>
      <w:pPr>
        <w:ind w:left="964" w:hanging="532"/>
        <w:spacing w:after="0" w:line="252"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in its sole discretion, determines that the Five-Year U.S. Treasury Rate (the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cannot be determined in the manner applicable for such rate (which, as of the original issue date of the Series B Preferred Stock, is pursuant to the methods described in clauses (i) or (ii) above), the Corporation may, in its sole discretion, designate an unaffiliated agent or advisor, which may include an unaffiliated underwriter for the offering of the depositary shares representing interests in the Series B Preferred Stock or any affiliate of any such underwriter (the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determine whether there is an industry-accepted successor rate to the then-applicable Base Rate (which, as of the original issue date of the Series B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Series B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B Preferred Stock, is the initial Base Rate) in each case, in a manner that is consistent with industry-accepted practices for the use of such successor rate. If the Corporation, in its sole discretion, does not designate a Designee or if the Designee determines that there is no industry-accepted successor rate to the then-applicable Base Rate, then the Five-Year U.S. Treasury Rate will be the same interest rate determined for the prior Series B Dividend Determination Date or, if this sentence is applicable with respect to the first Series B Dividend Determination Date, 4.071%.</w:t>
      </w:r>
    </w:p>
    <w:p>
      <w:pPr>
        <w:spacing w:after="0" w:line="101"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determined by the Calculation Agent on the Series B Dividend Determination Date. Dividends on the Series B Preferred Stock will cease to accrue on the redemption date, if any, unless the Corporation defaults in the payment of the redemption price of the shares of the Series B Preferred Stock called for redemption.</w:t>
      </w:r>
    </w:p>
    <w:p>
      <w:pPr>
        <w:spacing w:after="0" w:line="17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payable to holders of record of Series B Preferred Stock as they appear on the Corporation’s books on the applicable record date, which shall be the 15th calendar day before the applicable Series B Dividend Payment Date, or such other record date, not exceeding 30 calendar days before the applicable Series B Dividend Payment Date, as shall be fixed by the Board or a duly authorized committee of the Board.</w:t>
      </w:r>
    </w:p>
    <w:p>
      <w:pPr>
        <w:spacing w:after="0" w:line="175" w:lineRule="exact"/>
        <w:rPr>
          <w:rFonts w:ascii="Times New Roman" w:cs="Times New Roman" w:eastAsia="Times New Roman" w:hAnsi="Times New Roman"/>
          <w:sz w:val="18"/>
          <w:szCs w:val="18"/>
          <w:color w:val="auto"/>
        </w:rPr>
      </w:pPr>
    </w:p>
    <w:p>
      <w:pPr>
        <w:jc w:val="both"/>
        <w:ind w:left="4" w:right="80" w:hanging="4"/>
        <w:spacing w:after="0" w:line="261" w:lineRule="auto"/>
        <w:tabs>
          <w:tab w:leader="none" w:pos="2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on Series B Preferred Stock will be computed on the basis of a 360-day year consisting of twelve 30-day months. Dollar amounts resulting from that calculation will be rounded to the nearest cent, with one-half cent being rounded upward. Dividends on the Series B Preferred Stock will cease to be payable on the redemption date, if any, unless the Corporation defaults in the payment of the redemption price of the Series B Preferred Stock called for redemption.</w:t>
      </w:r>
    </w:p>
    <w:p>
      <w:pPr>
        <w:spacing w:after="0" w:line="179" w:lineRule="exact"/>
        <w:rPr>
          <w:rFonts w:ascii="Times New Roman" w:cs="Times New Roman" w:eastAsia="Times New Roman" w:hAnsi="Times New Roman"/>
          <w:sz w:val="18"/>
          <w:szCs w:val="18"/>
          <w:color w:val="auto"/>
        </w:rPr>
      </w:pPr>
    </w:p>
    <w:p>
      <w:pPr>
        <w:ind w:left="4" w:right="40" w:hanging="4"/>
        <w:spacing w:after="0" w:line="256" w:lineRule="auto"/>
        <w:tabs>
          <w:tab w:leader="none" w:pos="2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B Preferred Stock will not be cumulative. If the Board or a duly authorized committee of the Board does not declare a dividend on the Series B Preferred Stock in respect of a Series B Dividend Period, then no dividend shall be deemed to have accrued for such dividend period, be payable on the applicable Series B Dividend Payment Date or be cumulative, and the Corporation will have no obligation to pay any dividend for that Series B Dividend Period, whether or not the Board or a duly authorized committee of the Board declares a dividend for any future Series B Dividend Period with respect to the Series B Preferred Stock, the Corporation’s Common Stock, or any other class or series of the Corporation’s Preferred Stock.</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57" w:name="page58"/>
    <w:bookmarkEnd w:id="57"/>
    <w:p>
      <w:pPr>
        <w:ind w:left="4" w:right="320" w:hanging="4"/>
        <w:spacing w:after="0" w:line="266"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share of Series B Preferred Stock remains outstanding, unless the full dividends for the preceding Series B Dividend Period on all outstanding shares of Series B Preferred Stock have been paid in full or declared and a sum sufficient for the payment thereof has been set aside for payment:</w:t>
      </w:r>
    </w:p>
    <w:p>
      <w:pPr>
        <w:spacing w:after="0" w:line="67"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declared or paid or set aside for payment and no distribution shall be declared or made or set aside for payment on any Series B Junior Securities, other than (i) a dividend payable solely in Series B Junior Securities or (ii) any dividend in connection with the implementation of a shareholders’ rights plan, or the redemption or repurchase of any rights under any such plan;</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76" w:lineRule="auto"/>
        <w:tabs>
          <w:tab w:leader="none" w:pos="69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shares of Series B Junior Securities shall be repurchased, redeemed or otherwise acquired for consideration by the Corporation, directly or indirectly, nor shall any monies be paid to or made available for a sinking fund for the redemption of any such securities by the Corporation (other than</w:t>
      </w:r>
    </w:p>
    <w:p>
      <w:pPr>
        <w:ind w:left="4" w:hanging="4"/>
        <w:spacing w:after="0" w:line="251" w:lineRule="auto"/>
        <w:tabs>
          <w:tab w:leader="none" w:pos="2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Series B Junior Securities for or into other Series B Junior Securities, (ii) the exchange or conversion of one share of Series B Junior Securities for or into another share of Series B Junior Securities, (iii) through the use of the proceeds of a substantially contemporaneous sale of other shares of Series B Junior Securities, (iv) purchases, redemptions or other acquisitions of shares of Series B Junior Securities in connection with any employment contract, benefit plan or other similar arrangement with or for the benefit of employees, officers, directors or consultants, (v) purchases of shares of Series B Junior Securities pursuant to a contractually binding requirement to buy Series B Junior Securities existing prior to the preceding Series B Dividend Period, including under a contractually binding stock repurchase plan, (vi) the purchase of fractional interests in shares of Series B Junior Securities pursuant to the conversion or exchange provisions of such stock or the security being converted or exchanged, or (vii) the acquisition by the Corporation or any of the Corporation’s subsidiaries of record ownership in junior stock for the beneficial ownership of any other persons (other than for the beneficial ownership by the Corporation or any of the Corporation’s subsidiaries), including as trustees or custodians); and</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Series B Parity Securities shall be repurchased, redeemed or otherwise acquired for consideration by the Corporation, directly or indirectly (nor shall any monies be paid to or made available for a sinking fund for the redemption of any such securities by the Corporation), during a dividend period, other than (i) pursuant to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offers to purchase all, or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Series B Preferred Stock and such Series B Parity Securities, if any, (ii) as a result of a reclassification of Series B Parity Securities for or into other Series B Parity Securities, (iii) the exchange or conversion of Series B Parity Securities for or into other Series B Parity Securities or Series B Junior Securities, (iv) through the use of the proceeds of a substantially contemporaneous sale of other shares of Series B Parity Securities, (v) purchases of shares of Series B Parity Securities pursuant to a contractually binding requirement to buy Series B Parity Securities existing prior to the preceding dividend period, including under a contractually binding stock repurchase plan, (vi) the purchase of fractional interests in shares of Series B Parity Securities pursuant to the conversion or exchange provisions of such stock or the security being converted or exchanged, or (vii) the acquisition by the Corporation or any of the Corporation’s subsidiaries of record ownership in Series B Parity Securities for the beneficial ownership of any other persons (other than for the beneficial ownership by the Corporation or any of the Corporation’s subsidiaries), including as trustees or custodians.</w:t>
      </w:r>
    </w:p>
    <w:p>
      <w:pPr>
        <w:spacing w:after="0" w:line="191"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or pay or set apart funds for the payment of dividends on any Series B Parity Securities unless the Corporation has paid or set apart funds for the payment of dividends on the Series B Preferred Stock. When dividends are not paid in full upon the shares of Series B Preferred Stock and any Series B Parity Securities, all dividends declared upon shares of Series B Preferred Stock and any Series B Parity Securities will be declared on a proportional basis so that the amount of dividends declared per share will bear to each other the same ratio that dividends payable for the Series B Preferred Stock, and dividends payable, including any accumulations, on any Series B Parity Securities, bear to each other for the then-current Series B Dividend Period.</w:t>
      </w:r>
    </w:p>
    <w:p>
      <w:pPr>
        <w:spacing w:after="0" w:line="187" w:lineRule="exact"/>
        <w:rPr>
          <w:rFonts w:ascii="Times New Roman" w:cs="Times New Roman" w:eastAsia="Times New Roman" w:hAnsi="Times New Roman"/>
          <w:sz w:val="18"/>
          <w:szCs w:val="18"/>
          <w:color w:val="auto"/>
        </w:rPr>
      </w:pPr>
    </w:p>
    <w:p>
      <w:pPr>
        <w:ind w:left="4" w:right="80" w:hanging="4"/>
        <w:spacing w:after="0" w:line="261"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Board or a duly authorized committee of the Board, may be declared and paid on the Common Stock and any other class or any Series B Junior Securities or Series B Parity Securities from time to time out of any assets legally available for such payment, and the holders of Series B Preferred Stock shall not be entitled to participate in any such dividend.</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B Preferred Stock will not be declared, paid or set aside for payment to the extent such act would cause the Corporation to fail to comply with applicable laws and regulations, including, if the Corporation were to become a Regulated Institution, capital regulations and guidelines applicable to the Corporation.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 up of the Corporation, holders of Series B Preferred Stock are entitled to</w:t>
      </w:r>
    </w:p>
    <w:p>
      <w:pPr>
        <w:spacing w:after="0" w:line="27"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out of assets of the Corporation available for distribution to stockholders, after satisfaction of liabilities to creditors and subject to the rights of holders of any securities ranking senior to Series B Preferred Stock, before any distribution of assets is made to holders of Common Stock or any Series B Junior Securities, a liquidating distribution in the amount of the liquidation preference of $1,000 per share plus any declared and unpaid dividends, without accumulation of any undeclared dividends. Holders of Series B Preferred Stock will not be entitled to any other amounts from the Corporation after they have received their full liquidating distribution.</w:t>
      </w:r>
    </w:p>
    <w:p>
      <w:pPr>
        <w:spacing w:after="0" w:line="186"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such distribution, if the assets of the Corporation are not sufficient to pay the liquidation preferences plus declared and unpaid dividends in full to all holders of Series B Preferred Stock and all holders of any Series B Parity Securities, the amounts paid to the holders of Series B Preferred Stock and to the holders of all Series B Parity Securities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 owed to those holders. If the liquidation preference plus declared and unpaid dividends has been paid in full to all holders of Series B Preferred Stock and any Series B Parity Securities, the holders of the Corporation’s Series B Junior Securities shall be entitled to receive all remaining assets of the Corporation according to their respective rights and preferences.</w:t>
      </w:r>
    </w:p>
    <w:p>
      <w:pPr>
        <w:spacing w:after="0" w:line="187" w:lineRule="exact"/>
        <w:rPr>
          <w:rFonts w:ascii="Times New Roman" w:cs="Times New Roman" w:eastAsia="Times New Roman" w:hAnsi="Times New Roman"/>
          <w:sz w:val="18"/>
          <w:szCs w:val="18"/>
          <w:color w:val="auto"/>
        </w:rPr>
      </w:pPr>
    </w:p>
    <w:p>
      <w:pPr>
        <w:ind w:left="4" w:right="200" w:hanging="4"/>
        <w:spacing w:after="0" w:line="266"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merger or consolidation of the Corporation with any other entity, including a merger or consolidation in which the holders of Series B Preferred Stock receive cash, securities or property for their shares, or the sale, lease or exchange of all or substantially all of the assets of the Corporation for cash, securities or other property, shall not constitute a liquidation, dissolution or winding up of the Corporation.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4"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Preferred Stock is not subject to any mandatory redemption, sinking fund or other similar provisions. Series B Preferred Stock is not redeemable prior to the First Reset Date (other than pursuant to the last sentence of this Subsection (a)). On that date, and on any Series B Dividend Payment Date thereafter, Series B Preferred Stock will be redeemable at the option of the Corporation, in whole or in part, on any Series B Dividend Payment Date, at a redemption price equal to $1,000 per share, plus any declared and unpaid dividends. Holders of Series B Preferred Stock have no right to require the redemption or repurchase of Series B Preferred Stock. Notwithstanding the foregoing, if the Corporation is a Regulated Institution, within 90 days following the occurrence of a Regulatory Capital Treatment Event, the Corporation, at its option, may redeem, at any time, all (but not less than all) of the shares of the Series B Preferred Stock at the time outstanding, at a redemption price equal to $1,000 per share, plus any declared and unpaid dividends, upon notice given as provided in Subsection (b) below.</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Series B Preferred Stock are to be redeemed, the notice of redemption shall be sent to the holders of record of Series B Preferred Stock to be redeemed, sent not less than 30 days nor more than 60 days prior to the date fixed for redemption thereof (provided that, if the depositary shares representing Series B Preferred Stock are held in book-entry form through DTC, the Corporation may give such notice in any manner permitted by DTC). Each notice of redemption will include a statement setting forth: (1) the redemption date; (2) the number of shares of Series B Preferred Stock to be redeemed and, if less than all the shares held by such holder are to be redeemed, the number of such shares to be redeemed from such holder; (3) the redemption price; and (4) the place or places where the certificates evidencing shares of Series B Preferred Stock are to be surrendered for payment of the redemption price. On and after the redemption date, dividends will cease to accrue on shares of Series B Preferred Stock, and such shares of Series B Preferred Stock shall no longer be deemed outstanding and all rights of the holders of such shares will terminate, including rights described under Section 6, except the right to receive the redemption price plus any declared and unpaid dividends.</w:t>
      </w:r>
    </w:p>
    <w:p>
      <w:pPr>
        <w:spacing w:after="0" w:line="188" w:lineRule="exact"/>
        <w:rPr>
          <w:rFonts w:ascii="Times New Roman" w:cs="Times New Roman" w:eastAsia="Times New Roman" w:hAnsi="Times New Roman"/>
          <w:sz w:val="18"/>
          <w:szCs w:val="18"/>
          <w:color w:val="auto"/>
        </w:rPr>
      </w:pPr>
    </w:p>
    <w:p>
      <w:pPr>
        <w:ind w:left="4" w:right="180" w:hanging="4"/>
        <w:spacing w:after="0" w:line="282"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redemption of only part of the shares of Series B Preferred Stock at the time outstanding, the shares to be redeemed shall be selected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or by lot.</w:t>
      </w:r>
    </w:p>
    <w:p>
      <w:pPr>
        <w:spacing w:after="0" w:line="161"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ever becomes a Regulated Institution, any redemption of the Preferred Stock will be subject to the Corporation’s receipt of any prior approval required by the applicable federal banking agency and to the satisfaction of any conditions set forth in applicable regulations and guidelines of such federal banking agency applicable to the redemption of the Series B Preferred Stock, including capital regulations and guidelines.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hanging="4"/>
        <w:spacing w:after="0" w:line="289" w:lineRule="auto"/>
        <w:tabs>
          <w:tab w:leader="none" w:pos="24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or as expressly required by law, the holders of shares of Series B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the Common Stock.</w:t>
      </w:r>
    </w:p>
    <w:p>
      <w:pPr>
        <w:spacing w:after="0" w:line="157"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Series B Preferred Stock remain outstanding, the affirmative vote or consent of the holders of at least two-thirds of all of the shares of Series B Preferred Stock at the time outstanding, voting separately as a class, shall be required to: (1) authorize or increase the authorized amount of, or issue, shares of any class or series of stock ranking senior to the Series B Preferred Stock with respect to payment of dividends or the distribution of assets upon liquidation, dissolution or winding up of the Corporation, or issue any obligation or security convertible into or evidencing the right to purchase, any class or series of stock ranking senior to Series B Preferred Stock with respect to payment of dividends or the distribution of assets upon liquidation, dissolution or winding up of the Corporation; (2) amend the provisions of the Corporation’s Third Amended and Restated Certificate of Incorporation, as amended, so as to adversely affect the powers, preferences, privileges or rights of Series B Preferred Stock,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increase in the amount of the authorized or issued shares of Series B Preferred Stock or authorized Common Stock or Preferred Stock or the creation and issuance, or an increase in the authorized or issued amount, of other series of Preferred Stock ranking equally with or junior to Series B Preferred Stock with respect to the payment of dividends (whether such dividends are cumulative or non-cumulative) or the distribution of assets upon liquidation, dissolution or winding up of the Corporation will not be deemed to adversely affect the powers, preferences, privileges or rights of Series B Preferred Stock; and (3) consummate a binding share-exchange or reclassification involving the Series B Preferred Stock, or a merger or consolidation of the Corporation with or into another entity unless (i) the shares of the Series B Preferred Stock remain outstanding or are converted into or exchanged for preference securities of the new surviving entity and (ii) the shares of the remaining Series B Preferred Stock or new preferred securities have terms that are not materially less favorable than the Series B Preferred Stock. The foregoing voting provisions will not apply if, at or prior to the time when the act with respect to which such vote would otherwise be required shall be effected, all outstanding shares of Series B Preferred Stock shall have been redeemed or repurchased.</w:t>
      </w:r>
    </w:p>
    <w:p>
      <w:pPr>
        <w:spacing w:after="0" w:line="193" w:lineRule="exact"/>
        <w:rPr>
          <w:rFonts w:ascii="Times New Roman" w:cs="Times New Roman" w:eastAsia="Times New Roman" w:hAnsi="Times New Roman"/>
          <w:sz w:val="18"/>
          <w:szCs w:val="18"/>
          <w:color w:val="auto"/>
        </w:rPr>
      </w:pPr>
    </w:p>
    <w:p>
      <w:pPr>
        <w:ind w:left="4" w:hanging="4"/>
        <w:spacing w:after="0" w:line="252"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fails to pay, or declare and set apart for payment, dividends on outstanding shares of the Series B Preferred Stock for six quarterly dividend periods, whether or not consecutive, the number of directors on the Board shall be increased by two at the Corporation’s first annual meeting of the shareholders held thereafter, and at such meeting and at each subsequent annual meeting until continuous noncumulative dividends for at least one year on all outstanding shares of Series B Preferred Stock entitled thereto shall have been paid, in full, the holders of shares of Series B Preferred Stock shall have the right, voting as a class with holders of any other equally ranked series of Preferred Stock that have similar voting rights, to elect such two additional members of the Corporation’s Board to hold office for a term of one year; provided that the Corporation’s Board shall at no time include more than two additional directors elected by holders of Series B Preferred Stock and any other equally ranked series of Preferred Stock having similar voting rights, if any, voting together as one class. Upon such payment in full, the terms of the two additional directors so elected shall forthwith terminate, and the number of directors shall be reduced by two, and such voting right of the holders of shares of Series B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B Preferred Stock terminate for any reason, including under circumstances described above under Section 5, such voting rights shall terminate along with the other rights (except, if applicable, the right to receive the redemption price plus any declared and unpaid dividends as provided for in Section 5), and the terms of any additional directors elected by the holders of Series B Preferred Stock and any other equally ranked series of Preferred Stock having similar voting rights, if any, shall terminate automatically and the number of directors reduced by two, assuming that the rights of holders of such equally ranked series of Preferred Stock have similarly terminated.</w:t>
      </w:r>
    </w:p>
    <w:p>
      <w:pPr>
        <w:spacing w:after="0" w:line="19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 The holders of shares of Series B Preferred Stock shall not have any rights to convert such shares into shares of any other class or series of securities of the Corporation.</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The holders of shares of Series B Preferred Stock will have no preemptive rights with respect to any shares of the Corporation’s capital stock or any of its other securities convertible into or carrying rights or options to purchase any such capital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Corporation may at its option issue shares of Series B Preferred Stock without certificates.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duly appointed transfer agent for the Series B Preferred Stock shall be Computershare Trust Company, N.A., collectively with Computershare Inc. The Corporation may, in its sole discretion, remove the transfer agent in accordance with the agreement between the Corporation and the transfer agent; provided that the Corporation shall appoint a successor transfer agent who shall accept such appointment prior to the effectiveness of such removal. Upon any such removal or appointment, the Corporation shall send notice thereof to the holders of the Series B Preferred Stock.</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The duly appointed registrar for the Series B Preferred Stock shall be Computershare Trust Company, N.A., collectively with Computershare Inc. The Corporation may, in its sole discretion, remove the registrar in accordance with the agreement between the Corporation and the registrar; provided that the Corporation shall appoint a successor registrar who shall accept such appointment prior to the effectiveness of such removal.</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COMPUTERSHARE INC. and COMPUTERSHARE TRUST COMPANY, N.A., as Depositary,</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HOLDERS FROM TIME TO TIME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DEPOSITARY RECEIPTS DESCRIBED HEREIN</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12, 2026</w:t>
      </w:r>
    </w:p>
    <w:p>
      <w:pPr>
        <w:sectPr>
          <w:pgSz w:w="11900" w:h="16838" w:orient="portrait"/>
          <w:cols w:equalWidth="0" w:num="1">
            <w:col w:w="10020"/>
          </w:cols>
          <w:pgMar w:left="1440" w:top="117"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62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FORM OF RECEIPTS, DEPOSIT OF SERIES B PREFERRED STOCK, EXECUTION AND DELIVERY, TRANSFER,</w:t>
            </w:r>
          </w:p>
        </w:tc>
        <w:tc>
          <w:tcPr>
            <w:tcW w:w="280" w:type="dxa"/>
            <w:vAlign w:val="bottom"/>
          </w:tcPr>
          <w:p>
            <w:pPr>
              <w:spacing w:after="0"/>
              <w:rPr>
                <w:sz w:val="24"/>
                <w:szCs w:val="24"/>
                <w:color w:val="auto"/>
              </w:rPr>
            </w:pPr>
          </w:p>
        </w:tc>
      </w:t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SURRENDER AND REDEMPTION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and Transfer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Series B Preferred Stock; Execution and Delivery of Receipts in Respect Thereof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of Transfer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Split-ups and Combinations of Receipts; Surrender of Receipts and Withdrawal of Series B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Execution and Delivery, Transfer, Surrender and Exchange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Receipts,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 and Destruction of Surrendered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of Series B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Receipts Issuable in Global Registered Form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CERTAIN OBLIGATIONS OF HOLDERS OF RECEIPTS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Filing Proofs, Certificates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 or Other Governmental Charges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as to Series B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as to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THE DEPOSITED SECURITIES;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Distributions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Other than Cash, Rights, Preferences or Privileges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 Rights, Preferences or Privileges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Dividends, etc.; Fixing Record Date for Holders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Affecting Deposited Securities and Reclassifications, Recapitalizations,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Lists of Receipt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THE DEPOSITARY, THE DEPOSITARY’S AGENTS, THE REGISTRAR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Maintenance of Offices, Agencies and Transfer Books by the Depositary; Registrar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Prevention of or Delay in Performance by the Depositary, the Depositary’s Agents, the Registrar or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of the Depositary, the Depositary’s Agents, the Registrar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Notices and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 Charges and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AMENDMENT AND TERMINATION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MISCELLANEOUS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Benefit of Parties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Invalidity of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Depositary’s Agents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Registrar, Dividend Disbursing Agent, Transfer Agent and Redemption Agent in Respect of Receipts and Series</w:t>
            </w:r>
          </w:p>
        </w:tc>
        <w:tc>
          <w:tcPr>
            <w:tcW w:w="3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Preferred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 of Receipts Are Parties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Deposit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4" w:right="499" w:bottom="1440" w:gutter="0" w:footer="0" w:header="0"/>
        </w:sectPr>
      </w:pPr>
    </w:p>
    <w:bookmarkStart w:id="64" w:name="page65"/>
    <w:bookmarkEnd w:id="6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 dated as of May 12, 2026, among (i) Bread Financial Holdings, Inc., a Delaware corporation, (ii) Computershare Inc., a Delaware corporation, and its wholly owned subsidiary, Computershare Trust Company, N.A., a national banking association, jointly as Depositary (as hereinafter defined); and (iii) the Holders from time to time of the Receipts described herein.</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it is desired to provide, as hereinafter set forth in this Deposit Agreement, for the deposit of shares of Series B Preferred Stock of the Corporation from time to time with the Depositary for the purposes set forth in this Deposit Agreement and for the issuance hereunder of Receipts evidencing Depositary Shares in respect of the Series B Preferred Stock so deposited; and</w:t>
      </w:r>
    </w:p>
    <w:p>
      <w:pPr>
        <w:spacing w:after="0" w:line="176"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the Receipts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annexed hereto, with appropriate insertions, modifications and omissions, as hereinafter provided in this Deposit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definitions shall for all purposes, unless otherwise indicated, apply to the respective terms used in this Deposit Agreement:</w:t>
      </w:r>
    </w:p>
    <w:p>
      <w:pPr>
        <w:spacing w:after="0" w:line="11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“Certificate of Designations” shall mean the relevant Certificate of Designations with respect to Series B Preferred Stock filed with the Secretary of State of the State of Delaware establishing the Series B Preferred Stock as a series of preferred stock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“Computershare” shall mean Computershare Inc., a Delaware corporation,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“Corporation” shall mean Bread Financial Holdings, Inc., a Delaware corporation, and its successors.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“Deposit Agreement” shall mean this Deposit Agreement, as amended, modified or supplemented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“Depositary” shall mean, collectively, Computershare and the Trust Company, and any successor as Depositary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“Depositary’s Agent” shall mean an agent appointed by the Depositary pursuant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“Depositary Shares” shall mean the depositary shares, each representing 1/40th of one share of the Series B Preferred Stock, and the same proportionate interest in any and all other property received by the Depositary in respect of such share of Series B Preferred Stock and held under this Deposit Agreement, all as evidenced by the Receipts issued hereunder. Subject to the terms of this Deposit Agreement, each owner of a Depositary Share is entitled, proportionately, to all the rights, preferences and privileges of the Series B Preferred Stock represented by such Depositary Share (including the dividend, voting, redemption and liquidation rights contained in the Certificate of Designations).</w:t>
      </w:r>
    </w:p>
    <w:p>
      <w:pPr>
        <w:spacing w:after="0" w:line="18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“Depositary’s Office” shall mean the principal office of the Depositary at which at any particular time its depositary receipt business shall be administered, which is currently located at 150 Royall Street, Canton, Massachusetts 02021.</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“Dividend Disbursing Agent” shall mean Computershare or any bank or trust company appointed to receive dividends on the deposited Series B Preferred Stock and disburse the same to the holders of Receipts,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shall mean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Date” shall mean the date first stated above.</w:t>
      </w:r>
    </w:p>
    <w:p>
      <w:pPr>
        <w:sectPr>
          <w:pgSz w:w="11900" w:h="16838" w:orient="portrait"/>
          <w:cols w:equalWidth="0" w:num="1">
            <w:col w:w="10980"/>
          </w:cols>
          <w:pgMar w:left="440" w:top="270" w:right="47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Event” shall mean with respect to any Global Registered Receipt:</w:t>
      </w:r>
    </w:p>
    <w:p>
      <w:pPr>
        <w:spacing w:after="0" w:line="117" w:lineRule="exact"/>
        <w:rPr>
          <w:sz w:val="20"/>
          <w:szCs w:val="20"/>
          <w:color w:val="auto"/>
        </w:rPr>
      </w:pPr>
    </w:p>
    <w:p>
      <w:pPr>
        <w:ind w:left="980" w:right="20" w:firstLine="7"/>
        <w:spacing w:after="0" w:line="261" w:lineRule="auto"/>
        <w:tabs>
          <w:tab w:leader="none" w:pos="12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Global Receipt Depository which is the Holder of such Global Registered Receipt or Receipts notifies the Corporation that it is no longer willing or able to properly discharge its responsibilities under any Letter of Representations or that it is no longer eligible or in good standing under the Securities Exchange Act of 1934, as amended, and (B) the Corporation has not appointed a qualified successor Global Receipt Depository within 90 calendar days after the Corporation received such notice, or</w:t>
      </w:r>
    </w:p>
    <w:p>
      <w:pPr>
        <w:spacing w:after="0" w:line="71" w:lineRule="exact"/>
        <w:rPr>
          <w:rFonts w:ascii="Times New Roman" w:cs="Times New Roman" w:eastAsia="Times New Roman" w:hAnsi="Times New Roman"/>
          <w:sz w:val="18"/>
          <w:szCs w:val="18"/>
          <w:color w:val="auto"/>
        </w:rPr>
      </w:pPr>
    </w:p>
    <w:p>
      <w:pPr>
        <w:ind w:left="980" w:right="360" w:firstLine="7"/>
        <w:spacing w:after="0" w:line="282" w:lineRule="auto"/>
        <w:tabs>
          <w:tab w:leader="none" w:pos="12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in its sole discretion notifies the Depositary in writing that the Receipts or portion thereof issued or issuable in the form of one or more Global Registered Receipts shall no longer be represented by such Global Receipt or Receipts.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“Funds” shall have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“Global Receipt Depository” shall mean, with respect to any Receipt issued hereunder, DTC or such other entity designated as Global Receipt Depository by the Corporation in or pursuant to this Deposit Agreement, which entity must be, to the extent required by any applicable law or regulation, a clearing agency registered under the Securities Exchange Act of 1934,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“Global Registered Receipts” means a global registered Receipt, in definitive or book-entry form, registered in the name of a nominee of DTC.</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“Letter of Representations” means any applicable agreement among the Corporation, the Depositary and a Global Receipt Depository with respect to such Global Receipt Depository’s rights and obligations with respect to any Global Registered Receipts, as the same may be amended, supplemented, restated or otherwise modified from time to time and any successor agreement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shall mean Moody’s Investors Service, Inc.</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“Officer’s Certificate” shall mean a certificate in substantially the form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is signed by an officer of the Corporation and which shall include the terms and conditions of the Series B Preferred Stock to be issued by the Corporation and deposited with the Depositary from time to time in accordance with the terms hereof.</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“Receipt” shall mean one of the depositary receipts issued hereunder, substantially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whether in definitive or temporary form, and evidencing the number of Depositary Shares with respect to the Series B Preferred Stock held of record by the Record Holder of such Depositary Shares.</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“Record Holder” or “Holder” as applied to a Receipt shall mean the person in whose name such Receipt is registered on the books of the Depositary maintained for such purpose.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“Redemption Agent” shall mean the Depositary or any bank or trust company appointed to receive redemption proceeds on the deposited Series B Preferred Stock and to disburse the same to the holders of the Receipts,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“Redemption Date” shall have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“Registrar” shall mean the Depositary or such other successor bank or trust company which shall be appointed by the Corporation to register ownership and transfers of Receipts and the deposited Series B Preferred Stock as herein provided; and if a successor Registrar shall be so appointed, references herein to “the books” of or maintained by the Depositary shall be deemed, as applicable, to refer as well to the register maintained by such Registrar for such purpose.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means S&amp;P Global Ratings.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6" w:name="page67"/>
    <w:bookmarkEnd w:id="66"/>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“Series B Preferred Stock” shall mean the shares of the Corporation’s 8.875% Fixed Rate Reset Non-Cumulative Perpetual Preferred Stock Series B, with a liquidation preference of $1,000 per share, designated in the Certificate of Designations and described in the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“Transfer Agent” shall mean the Depositary or such other successor bank or trust company which shall be appointed by the Corporation to transfer the Receipts and the deposited Series B Preferred Stock,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“Trust Company” shall mean Computershare Trust Company, N.A., a national banking association.</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FORM OF RECEIPTS, DEPOSIT OF SERIES B PREFERRED STOCK, EXECUTION AND</w:t>
      </w:r>
    </w:p>
    <w:p>
      <w:pPr>
        <w:spacing w:after="0" w:line="3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DELIVERY, TRANSFER, SURRENDER AND REDEMPTION OF RECEIPTS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Form and Transfer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definitive Receipts shall be substantially in the form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annexed to this Deposit Agreement, with appropriate insertions, modifications and omissions, as hereinafter provided and shall be engraved or otherwise prepared so as to comply with applicable rules of the New York Stock Exchange or its successor. Pending the preparation of definitive Receipts, the Depositary, upon the written order of the Corporation, delivered in compliance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execute and deliver temporary Receipts which may be printed, lithographed, typewritten, mimeographed or otherwise substantially of the tenor of the definitive Receipts in lieu of which they are issued and with such appropriate insertions, omissions, substitutions and other variations as the persons executing such Receipts may determine, as evidenced by their execution of such Receipts. If temporary Receipts are issued, the Corporation and the Depositary will cause definitive Receipts to be prepared without unreasonable delay. After the preparation of definitive Receipts, the temporary Receipts shall be exchangeable for definitive Receipts upon surrender of the temporary Receipts at an office described in the penultimate paragraph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without charge to the Holder. Upon surrender for cancellation of any one or more temporary Receipts, the Depositary shall execute and deliver, in exchange therefor, definitive Receipts representing the same number of Depositary Shares as represented by the surrendered temporary Receipt or Receipts. Such exchange shall be made at the Corporation’s expense and without any charge therefor. Until so exchanged, the temporary Receipts shall in all respects be entitled to the same benefits under this Deposit Agreement as definitive Receipts.</w:t>
      </w:r>
    </w:p>
    <w:p>
      <w:pPr>
        <w:spacing w:after="0" w:line="17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Receipts shall be executed by the Depositary by the manual or facsimile signature of a duly authorized officer of the Depositary. No Receipt shall be entitled to any benefits under this Deposit Agreement or be valid or obligatory for any purpose unless it shall have been executed manually or by facsimile signature by a duly authorized officer of the Depositary or, if a Registrar for the Receipts (other than the Depositary) shall have been appointed, by manual or facsimile signature of a duly authorized officer of the Depositary and countersigned by manual or facsimile signature by a duly authorized officer of such Registrar. The Depositary shall record on its books each Receipt so signed and delivered as hereinafter provided.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Receipts shall be in denominations of any number of whole Depositary Shares. All Receipts shall be dated the date of their issuance.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Receipts may be endorsed with or have incorporated in the text thereof such legends or recitals or changes not inconsistent with the provisions of this Deposit Agreement all as may be required by the Depositary and approved by the Corporation or as required to comply with any applicable law or any regulation thereunder or with the rules and regulations of any securities exchange upon which the Series B Preferred Stock, the Depositary Shares or the Receipts may be listed or to conform with any usage with respect thereto, or to indicate any special limitations or restrictions to which any particular Receipts are subject.</w:t>
      </w:r>
    </w:p>
    <w:p>
      <w:pPr>
        <w:spacing w:after="0" w:line="183"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Title to Depositary Shares evidenced by a Receipt which is properly endorsed or accompanied by a properly executed instrument of transfer, shall be transferable by delivery with the same effect as in the case of a negotiable instrument in accordance with the Depositary’s procedures;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until transfer of any particular Receipt shall be registered on the books of the Depositary as provided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the Depositary may, notwithstanding any notice to the contrary, treat the Record Holder thereof at such time as the absolute owner thereof for the purpose of determining the person entitled to distributions of dividends or other distributions or to any notice provided for in this Deposit Agreement and for all other purposes.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7" w:name="page68"/>
    <w:bookmarkEnd w:id="6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provide an opinion of counsel to the Depositary at the Effective Date in form and substance reasonably satisfactory to the Depositary containing opinions relating to, (A) the existence and good standing of the Corporation, (B) the due authorization of the Depositary Shares and the status of the Depositary Shares as validly issued, fully paid and non-assessable, and (C) the effectiveness of any registration statement under the Securities Act relating to the Depositary Shares or whether exemption from such registration is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Deposit of Series B Preferred Stock; Execution and Delivery of Receipts in Respect Thereof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this Deposit Agreement, the Corporation may from time to time deposit shares of Series B Preferred Stock under this Deposit Agreement by delivering to the Depositary, including via electronic book-entry, such shares of Series B Preferred Stock to be deposited, properly endorsed or accompanied, if applicable and required by the Depositary, by a duly executed instrument of transfer or endorsement, in form satisfactory to the Depositary, together with all such certifications as may be required by the Depositary in accordance with the provisions of this Deposit Agreement and an executed Officer’s Certificate attaching the Certificate of Designations and all other information required to be set forth therein, and together with a written order of the Corporation directing the Depositary to execute and deliver to, or upon the written order of, the person or persons stated in such order a Receipt or Receipts evidencing in the aggregate the number of Depositary Shares representing such deposited Series B Preferred Stock. Each Officer’s Certificate delivered to the Depositary in accordance with the terms of this Deposit Agreement shall be deemed to be incorporated into this Deposit Agreement and shall be binding on the Corporation, the Depositary and the Holders of Receipts to which such Officer’s Certificate relates.</w:t>
      </w:r>
    </w:p>
    <w:p>
      <w:pPr>
        <w:spacing w:after="0" w:line="194"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Series B Preferred Stock that is deposited shall be held by the Depositary at the Depositary’s Office or at such other place or places as the Depositary shall determine. The Depositary shall not lend any Series B Preferred Stock deposited hereunder.</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Upon receipt by the Depositary of Series B Preferred Stock deposited in accordance with the provisions of this Section, together with the other documents required as above specified, and upon recordation of the Series B Preferred Stock on the books of the Corporation (or its duly appointed transfer agent) in the name of the Depositary or its nominee, the Depositary, subject to the terms and conditions of this Deposit Agreement, shall execute and deliver to or upon the order of the person or persons named in the written order delivered to the Depositary referred to in the first paragraph of this Section, a Receipt or Receipts evidencing in the aggregate the number of Depositary Shares representing the Series B Preferred Stock so deposited and 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Registration of Transfer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this Deposit Agreement, the Depositary shall register on its books from time to time transfers of Receipts upon any surrender thereof by the Holder in person or by duly authorized attorney, properly endorsed or accompanied by a properly executed instrument of transfer which shall be affixed with the signature guarantee of a guarantor institution which is a participant in a signature guarantee program approved by the Securities Transfer Association, and any other evidence of authority that may be reasonably required by the Depositary, together with evidence of the payment by the applicable party of any taxes or charges as may be required by law. Thereupon, the Depositary shall execute a new Receipt or Receipts evidencing the same aggregate number of Depositary Shares as those evidenced by the Receipt or Receipts surrendered and deliver such new Receipt or Receipts to or upon the order of the person entitled thereto.</w:t>
      </w:r>
    </w:p>
    <w:p>
      <w:pPr>
        <w:spacing w:after="0" w:line="18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shall not be required (a) to issue, transfer or exchange any Receipts for a period beginning at the opening of business 30 days next preceding any selection of Depositary Shares and Series B Preferred Stock to be redeemed and ending at the close of business on the day of the sending of notice of redemption, or (b) to transfer or exchange for another Receipt any Receipt called or being called for redemption in whole or in part except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 Split-ups and Combinations of Receipts; Surrender of Receipts and Withdrawal of Series B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Upon surrender of a Receipt or Receipts at the Depositary’s Office or at such other offices as it may designate for the purpose of effecting a split-up or combination of such Receipt or Receipts, and subject to the terms and conditions of this Deposit Agreement, the Depositary shall execute a new Receipt or Receipts in the authorized denomination or denominations requested, evidencing the aggregate number of Depositary Shares evidenced by the Receipt or Receipts surrendered, and shall deliver such new Receipt or Receipts to or upon the order of the Holder of the Receipt or Receipts so surrendered.</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 Holder of a Receipt or Receipts may withdraw the number of whole shares of Series B Preferred Stock and all money and other property, if any, represented thereby by surrendering such Receipt or Receipts at the Depositary’s Office or at such other offices as the Depositary may designate for such withdrawals. Thereafter, without unreasonable delay, the Depositary shall deliver to such Holder, or to the person or persons designated by such Holder as hereinafter provided, the number of whole shares of Series B Preferred Stock and all money and other property, if any, represented by the Receipt or Receipts so surrendered for withdrawal, but Holders of such whole shares of Series B Preferred Stock will not thereafter be entitled to deposit such Series B Preferred Stock hereunder or to receive a Receipt evidencing Depositary Shares therefor. If a Receipt delivered by the Holder to the Depositary in connection with such withdrawal shall evidence a number of Depositary Shares in excess of the number of Depositary Shares representing the number of whole shares of Series B Preferred Stock, the Depositary shall at the same time, in addition to such number of whole shares of Series B Preferred Stock and such money and other property, if any, to be so withdrawn, deliver to such Holder, or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upon his order, a new Receipt evidencing such excess number of Depositary Shares.</w:t>
      </w:r>
    </w:p>
    <w:p>
      <w:pPr>
        <w:spacing w:after="0" w:line="194"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no event will fractional shares of Series B Preferred Stock (or any cash payment in lieu thereof) be delivered by the Depositary. Delivery of the Series B Preferred Stock and money and other property, if any, being withdrawn may be made by the delivery of such certificates, documents of title and other instruments as the Depositary may deem appropriate.</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If the Series B Preferred Stock and the money and other property, if any, being withdrawn are to be delivered to a person or persons other than the Record Holder of the related Receipt or Receipts being surrendered for withdrawal of such Series B Preferred Stock, such Holder shall execute and deliver to the Depositary a written order so directing the Depositary and the Depositary may require that the Receipt or Receipts surrendered by such Holder for withdrawal of such shares of Series B Preferred Stock be properly endorsed in blank or accompanied by a properly executed instrument of transfer in blank.</w:t>
      </w:r>
    </w:p>
    <w:p>
      <w:pPr>
        <w:spacing w:after="0" w:line="18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Delivery of the Series B Preferred Stock and the money and other property, if any, represented by Receipts surrendered for withdrawal shall be made by the Depositary at the Depositary’s Office, except that, at the request, risk and expense of the Holder surrendering such Receipt or Receipts and for the account of the Holder thereof, such delivery may be made at such other place as may be designated by such Holder.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2.5. Limitations on Execution and Delivery, Transfer, Surrender and Exchange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a condition precedent to the execution and delivery, registration of transfer, split-up, combination, surrender or exchange of any Receipt, the Depositary, any of the Depositary’s Agents or the Corporation may require payment to it of a sum sufficient for the payment (or, in the event that the Depositary or the Corporation shall have made such payment, the reimbursement to it) of any charges or expenses payable by the Holder of a Receipt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may require the production of evidence satisfactory to it as to the identity and genuineness of any signature, and may also require compliance with such regulations, if any, as the Depositary or the Corporation may establish consistent with the provisions of this Deposit Agreement and/or applicable law.</w:t>
      </w:r>
    </w:p>
    <w:p>
      <w:pPr>
        <w:spacing w:after="0" w:line="187" w:lineRule="exact"/>
        <w:rPr>
          <w:sz w:val="20"/>
          <w:szCs w:val="20"/>
          <w:color w:val="auto"/>
        </w:rPr>
      </w:pPr>
    </w:p>
    <w:p>
      <w:pPr>
        <w:ind w:left="4" w:right="380" w:firstLine="440"/>
        <w:spacing w:after="0" w:line="276" w:lineRule="auto"/>
        <w:rPr>
          <w:sz w:val="20"/>
          <w:szCs w:val="20"/>
          <w:color w:val="auto"/>
        </w:rPr>
      </w:pPr>
      <w:r>
        <w:rPr>
          <w:rFonts w:ascii="Times New Roman" w:cs="Times New Roman" w:eastAsia="Times New Roman" w:hAnsi="Times New Roman"/>
          <w:sz w:val="17"/>
          <w:szCs w:val="17"/>
          <w:color w:val="auto"/>
        </w:rPr>
        <w:t>The deposit of the Series B Preferred Stock may be refused, the delivery of Receipts against Series B Preferred Stock may be suspended, the registration of transfer of Receipts may be refused and the registration of transfer, surrender or exchange of outstanding Receipts may be suspended</w:t>
      </w:r>
    </w:p>
    <w:p>
      <w:pPr>
        <w:spacing w:after="0" w:line="1" w:lineRule="exact"/>
        <w:rPr>
          <w:sz w:val="20"/>
          <w:szCs w:val="20"/>
          <w:color w:val="auto"/>
        </w:rPr>
      </w:pPr>
    </w:p>
    <w:p>
      <w:pPr>
        <w:ind w:left="4" w:right="60" w:hanging="4"/>
        <w:spacing w:after="0" w:line="255" w:lineRule="auto"/>
        <w:tabs>
          <w:tab w:leader="none" w:pos="2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register of stockholders of the Corporation is closed or (ii) if any such action is deemed necessary or advisable by the Depositary, any of the Depositary’s Agents or the Corporation at any time or from time to time because of any requirement of law or of any government or governmental body or commission or under any provision of this Deposit Agreement.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2.6. Lost Receipts,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In case any Receipt shall be mutilated, destroyed, lost or stolen, the Depositary in its discretion may execute and deliver a Receipt of like form and tenor in exchange and substitution for such mutilated Receipt upon cancellation thereof, or in lieu of and in substitution for such destroyed, lost or stolen Receipt, upon (i) the filing by the Holder thereof with the Depositary of evidence satisfactory to the Depositary of such destruction or loss or theft of such Receipt, of the authenticity thereof and of his or her ownership thereof, (ii) the Holder thereof furnishing the Depositary with an affidavit and a bond satisfactory to the Depositary, and (iii) the payment of any reasonable expense (including reasonable fees, charges and expenses of the Depositary) in connection with such execution and delivery. Applicants for such substitute Receipts shall also comply with such other reasonable regulations and pay such other reasonable charges as the Depositary may prescribe and as required by Section 8-405 of the Uniform Commercial Code.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2.7. Cancellation and Destruction of Surrendered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All Receipts surrendered to the Depositary or any Depositary’s Agent shall be cancelled by the Depositary. Except as prohibited by applicable law or regulation, the Depositary is authorized and directed to destroy all Receipts so cancelled.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2.8. Redemption of Series B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Whenever the Corporation shall be permitted and shall elect to redeem shares of Series B Preferred Stock in accordance with the terms of the Certificate of Designations (including on account of a Regulatory Capital Treatment Event, as described therein), it shall (unless otherwise agreed to in writing with the Depositary) give or cause to be given to the Depositary, not less than 35 days and not more than 60 days prior to the Redemption Date (as defined below), notice of such redemption, which shall state: (i) the Redemption Date; (ii) the number of shares of Series B Preferred Stock to be redeemed and, if less than all the shares of Series B Preferred Stock are to be redeemed, the number of such shares of Series B Preferred Stock held by the Depositary to be so redeemed; (iii) the redemption price; and (iv) the place or places where the certificates evidencing shares of Series B Preferred Stock, if any, are to be surrendered for payment of the redemption price. In case less than all the outstanding shares of Series B Preferred Stock are to be redeemed, the shares of Series B Preferred Stock to be so redeemed shall be selected either pro rata or by lot. On the date of such redemption, the Depositary shall redeem the number of Depositary Shares representing such Series B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then have paid or caused to be paid in full to Computershare the redemption price of the Series B Preferred Stock to be redeemed, plus an amount equal to any declared and unpaid dividends thereon to the date fixed for redemption in accordance with the provisions of the Certificate of Designations. The Depositary shall send notice of the Corporation’s redemption of Series B Preferred Stock and the proposed simultaneous redemption of the number of Depositary Shares representing the Series B Preferred Stock to be redeemed by a reasonably acceptable transmission method, not less than 30 days and not more than 60 days prior to the date fixed for redemption of such Series B Preferred Stock and Depositary Shares (the “Redemption Date”), to the Record Holders of the Receipts evidencing the Depositary Shares to be so redeemed at their respective last addresses as they appear on the records of the Depositary; but neither failure to send any such notice of redemption of Depositary Shares to one or more such Holders nor any defect in any notice of redemption of Depositary Shares to one or more such Holders shall affect the sufficiency of the proceedings for redemption as to the other Holders.</w:t>
      </w:r>
    </w:p>
    <w:p>
      <w:pPr>
        <w:spacing w:after="0" w:line="193" w:lineRule="exact"/>
        <w:rPr>
          <w:sz w:val="20"/>
          <w:szCs w:val="20"/>
          <w:color w:val="auto"/>
        </w:rPr>
      </w:pPr>
    </w:p>
    <w:p>
      <w:pPr>
        <w:ind w:left="4" w:right="240" w:firstLine="440"/>
        <w:spacing w:after="0" w:line="269" w:lineRule="auto"/>
        <w:rPr>
          <w:sz w:val="20"/>
          <w:szCs w:val="20"/>
          <w:color w:val="auto"/>
        </w:rPr>
      </w:pPr>
      <w:r>
        <w:rPr>
          <w:rFonts w:ascii="Times New Roman" w:cs="Times New Roman" w:eastAsia="Times New Roman" w:hAnsi="Times New Roman"/>
          <w:sz w:val="17"/>
          <w:szCs w:val="17"/>
          <w:color w:val="auto"/>
        </w:rPr>
        <w:t>Notice having been transmitted by the Depositary as aforesaid, from and after the Redemption Date (unless the Corporation shall have failed to provide the Funds necessary to redeem the Series B Preferred Stock evidenced by the Depositary Shares called for redemption) (i) dividends on the shares of Series B Preferred Stock so called for redemption shall cease to accrue from and after such date and all shares of Series B Preferred Stock called for redemption shall cease to be outstanding and any rights with respect to such shares shall cease and terminate (except for the right to receive the redemption price without interest), (ii) the Depositary Shares being redeemed from such proceeds shall be deemed no longer to be outstanding,</w:t>
      </w:r>
    </w:p>
    <w:p>
      <w:pPr>
        <w:spacing w:after="0" w:line="3" w:lineRule="exact"/>
        <w:rPr>
          <w:sz w:val="20"/>
          <w:szCs w:val="20"/>
          <w:color w:val="auto"/>
        </w:rPr>
      </w:pPr>
    </w:p>
    <w:p>
      <w:pPr>
        <w:ind w:left="4" w:hanging="4"/>
        <w:spacing w:after="0" w:line="252"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the Holders of Receipts evidencing such Depositary Shares (except the right to receive the redemption price without interest) shall, to the extent of such Depositary Shares, cease and terminate, and (iv) upon surrender in accordance with such redemption notice of the Receipts evidencing any such Depositary Shares called for redemption (properly endorsed or assigned for transfer, if the Depositary or applicable law shall so require), such Depositary Shares shall be redeemed by the Depositary at a redemption price per Depositary Share equal to 1/40th of the redemption price per share of Series B Preferred Stock so redeemed plus all money and other property, if any, represented by such Depositary Shares, including all amounts declared and paid by the Corporation in respect of dividends in accordance with the provisions of the Certificate of Designations.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70" w:name="page71"/>
    <w:bookmarkEnd w:id="70"/>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fewer than all of the Depositary Shares evidenced by a Receipt are called for redemption, the Depositary will deliver to the Holder of such Receipt upon its surrender to the Depositary, together with the redemption payment, a new Receipt evidencing the Depositary Shares evidenced by such prior Receipt and not called for redemption. In any such case, the Corporation shall redeem Depositary Shares only in increments of 10 Depositary Shares and any multiple thereof.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2.9. Bank Accounts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All funds received by Computershare under this Deposit Agreement that are to be distributed or applied by Computershare in the performance of services hereunder (the “Funds”) shall be held by Computershare as agent for the Corporation and deposited in one or more bank accounts to be maintained by Computershare in its name as agent for the Corporation. Until paid pursuant to this Deposit Agreement, Computershare may hold or invest the Funds through such accounts in: (i) obligations of, or guaranteed by, the United States of America, (ii) commercial paper obligations rated A-1 or P-1 or better by S&amp;P or Moody’s, respectively, (iii) money market funds that comply with Rule 2a-7 of the Investment Company Act of 1940, or</w:t>
      </w:r>
    </w:p>
    <w:p>
      <w:pPr>
        <w:spacing w:after="0" w:line="3" w:lineRule="exact"/>
        <w:rPr>
          <w:sz w:val="20"/>
          <w:szCs w:val="20"/>
          <w:color w:val="auto"/>
        </w:rPr>
      </w:pPr>
    </w:p>
    <w:p>
      <w:pPr>
        <w:ind w:left="4" w:right="80" w:hanging="4"/>
        <w:spacing w:after="0" w:line="252" w:lineRule="auto"/>
        <w:tabs>
          <w:tab w:leader="none" w:pos="3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 accounts, short 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Corporation, any holder or any other party.</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2.10. Receipts Issuable in Global Registered Form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If the Corporation shall determine in a writing delivered to the Depositary that the Receipts are to be issued in whole or in part in the form of one or more Global Registered Receipts, then the Depositary shall, in accordance with the other provisions of this Deposit Agreement, execute and deliver one or more Global Registered Receipts evidencing such Receipts, which (i) shall represent, and shall be denominated in an amount equal to the aggregate principal amount of, the Receipts to be represented by such Global Registered Receipt or Receipts and (ii) shall be registered in the name of the Global Receipt Depository therefor or its nominee.</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of this Deposit Agreement to the contrary, unless otherwise provided in the Global Registered Receipt, a Global Registered Receipt may only be transferred in whole and only by the applicable Global Receipt Depository for such Global Registered Receipt to a nominee of such Global Receipt Depository, or by a nominee of such Global Receipt Depository to such Global Receipt Depository or another nominee of such Global Receipt Depository, or by such Global Receipt Depository or any such nominee to a successor Global Receipt Depository for such Global Registered Receipt selected or approved by the Corporation or to a nominee of such successor Global Receipt Depository. Except as provided below, owners solely of beneficial interests in a Global Registered Receipt shall not be entitled to receive physical delivery of the Receipts represented by such Global Registered Receipt. Neither any such beneficial owner nor any direct or indirect participant of a Global Receipt Depository shall have any rights under this Deposit Agreement with respect to any Global Registered Receipt held on their behalf by a Global Receipt Depository and such Global Receipt Depository may be treated by the Corporation, the Depositary and any director, officer, employee or agent of the Corporation or the Depositary as the holder of such Global Registered Receipt for all purposes whatsoever. Unless and until definitive Receipts are delivered to the owners of the beneficial interests in a Global Registered Receipt, (1) the applicable Global Receipt Depository will make book-entry transfers among its participants and receive and transmit all payments and distributions in respect of the Global Registered Receipts to such participants, in each case, in accordance with its applicable procedures and arrangements, and (2) whenever any notice, payment or other communication to the holders of Global Registered Receipts is required under this Deposit Agreement, the Corporation and the Depositary or Computershare, as appropriate, shall give all such notices, payments and communications specified herein to be given to such holders to the applicable Global Receipt Depository.</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71" w:name="page72"/>
    <w:bookmarkEnd w:id="7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Exchange Event has occurred with respect to any Global Registered Receipt, then, in any such event, the Depositary shall, upon receipt of a written order from the Corporation for the execution and delivery of individual definitive registered Receipts in exchange for such Global Registered Receipt, execute and deliver, individual definitive registered Receipts, in authorized denominations and of like tenor and terms in an aggregate principal amount equal to the principal amount of the Global Registered Receipt in exchange for such Global Registered Receipt.</w:t>
      </w:r>
    </w:p>
    <w:p>
      <w:pPr>
        <w:spacing w:after="0" w:line="180"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Definitive registered Receipts issued in exchange for a Global Registered Receipt pursuant to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be registered in such names and in such authorized denominations as the Global Receipt Depository for such Global Registered Receipt, pursuant to instructions from its participants, shall instruct the Depositary in writing. The Depositary shall deliver such Receipts to the persons in whose names such Receipts are so registered.</w:t>
      </w:r>
    </w:p>
    <w:p>
      <w:pPr>
        <w:spacing w:after="0" w:line="15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Deposit Agreement, should the Corporation determine that the Receipts should be issued as a Global Registered Receipt, the parties hereto shall comply with the terms of any Letter of Representations.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OBLIGATIONS OF HOLDERS OF RECEIPTS AND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Filing Proofs, Certificates and 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Holder of a Receipt may be required from time to time to file such proof of residence, or other matters or other information, to execute such certificates and to make such representations and warranties as the Depositary or the Corporation may reasonably deem necessary or proper. The Depositary or the Corporation may withhold the delivery, or delay the registration of transfer or redemption, of any Receipt or the withdrawal of the Series B Preferred Stock represented by the Depositary Shares and evidenced by a Receipt or the distribution of any dividend or other distribution or the sale of any rights or of the proceeds thereof until such proof or other information is filed or such certificates are executed or such representations and warranties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Payment of Taxes or Other Governmental Charges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Holders of Receipts shall be obligated to make payments to the Depositary of certain charges, taxes and expenses, as provided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Registration of transfer of any Receipt or any withdrawal of Series B Preferred Stock and all money or other property, if any, represented by the Depositary Shares evidenced by such Receipt may be refused until any such payment due is made, and any dividends, interest payments or other distributions may be withheld or any part of or all the Series B Preferred Stock or other property represented by the Depositary Shares evidenced by such Receipt and not theretofore sold may be sold for the account of the Holder thereof (after attempting by reasonable means to notify such Holder prior to such sale), and such dividends, interest payments or other distributions or the proceeds of any such sale may be applied to any payment of such charges or expenses, the Holder of such Receipt remaining liable for any deficiency.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Warranty as to Series B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Corporation hereby represents and warrants that the Series B Preferred Stock, when issued, will be duly authorized, validly issued, fully paid and nonassessable. Such representation and warranty shall survive the deposit of the Series B Preferred Stock and the issuance of the related Receipts.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Warranty as to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Corporation hereby represents and warrants that the Receipts, when issued, will represent legal and valid interests in the Series B Preferred Stock. Such representation and warranty shall survive the deposit of the Series B Preferred Stock and the issuance of the Receipts.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Cash Distributions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Whenever Computershare shall receive any cash dividend or other cash distribution on the Series B Preferred Stock, Computershare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distribute to Record Holders of Receipts on the record date fixed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such amounts of such dividend or distribution as are, as nearly as practicable, in proportion to the respective numbers of Depositary Shares evidenced by the Receipts held by such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case the Corporation or Computershare shall be required to withhold and shall withhold from any cash dividend or other cash distribution in respect of the Series B Preferred Stock an amount on account of taxes, the amount made available for distribution or distributed in respect of Depositary Shares shall be reduced accordingly. Computershare shall distribute or make available for distribution, as the case may be, only such amount, however, as can be distributed without attributing to any Holder of Receipts a fraction of one cent. Each Holder of a Receipt shall provide the Depositary with its certified tax identification number on a properly completed Form W-8 or W-9, as may be applicable. Each Holder of a Receipt acknowledges that, in the event of non-compliance with the preceding sentence, the Internal Revenue Code of 1986, as amended, may require withholding by the Corporation or Computershare of a portion of any of the distributions to be made 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Distributions Other than Cash, Rights, Preferences or Privileges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Whenever the Depositary shall receive any distribution other than cash, rights, preferences or privileges upon the Series B Preferred Stock, the Depositary shall, at the direction of the Corporation,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distribute to Record Holders of Receipts on the record date fixed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such amounts of the securities or property received by it as are, as nearly as practicable, in proportion to the respective numbers of Depositary Shares evidenced by such Receipts held by such Holders, in any manner that the Depositary may deem equitable and practicable for accomplishing such distribution. If in the opinion of the Depositary such distribution cannot be made proportionately among such Record Holders in accordance with the direction of the Corporation, or if for any other reason (including any requirement that the Corporation or the Depositary withhold an amount on account of taxes) the Depositary deems, after consultation with the Corporation, such distribution not to be feasible, the Depositary may, with the approval of the Corporation, adopt such method as it deems equitable and practicable for the purpose of effecting such distribution, including the sale (at public or private sale) of the securities or property thus received, or any part thereof, in a commercially reasonable manner. The net proceeds of any such sale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be distributed or made available for distribution, as the case may be, by Computershare to Record Holders of Receipts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the case of a distribution received in cash. The Corporation shall not make any distribution of such securities or property to the Depositary and the Depositary shall not make any distribution of such securities or property to the Holders of Receipts unless the Corporation shall have provided an opinion of counsel stating that such securities or property have been registered under the Securities Act or do not need to be registered in connection with such distributions.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Subscription Rights, Preferences or Privileges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Corporation shall at any time offer or cause to be offered to the persons in whose names the Series B Preferred Stock is recorded on the books of the Corporation any rights, preferences or privileges to subscribe for or to purchase any securities or any rights, preferences or privileges of any other nature, such rights, preferences or privileges shall in each such instance be communicated promptly to the Depositary and thereafter such rights, options or privileges shall be made available by the Depositary to the Record Holders of Receipts in such manner as the Corporation shall instruct the Depositary in writing, either by the issue to such Record Holders of warrants representing such rights, preferences or privileges or by such other method as may be approved by the Depositary in its discretion with the approval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at the time of issue or offer of any such rights, preferences or privileges the Depositary determines that it is not lawful or (after consultation with the Corporation) not feasible to make such rights, preferences or privileges available to Holders of Receipts by the issue of warrants or otherwise, or (ii) if and to the extent so instructed by Holders of Receipts who do not desire to exercise such rights, preferences or privileges, then the Depositary, in its discretion (with approval of the Corporation, in any case where the Depositary has determined that it is not feasible to make such rights, preferences or privileges available), may, if applicable laws or the terms of such rights, preferences or privileges permit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73" w:name="page74"/>
    <w:bookmarkEnd w:id="7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 sell such rights, preferences or privileges at public or private sale, at such place or places and upon such terms as it may deem proper. The net proceeds of any such sale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be distributed by the Depositary to the Record Holders of Receipts entitled thereto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the case of a distribution received in cash. The Depositary shall not make any distribution of such rights, preferences or privileges, unless the Corporation shall have provided to the Depositary an opinion of counsel stating that such rights, preferences or privileges have been registered under the Securities Act or do not need to be registered.</w:t>
      </w:r>
    </w:p>
    <w:p>
      <w:pPr>
        <w:spacing w:after="0" w:line="18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Corporation shall notify the Depositary whether registration under the Securities Act of the securities to which any rights, preferences or privileges relate is required in order for Holders of Receipts to be offered or sold the securities to which such rights, preferences or privileges relate, and the Corporation agrees with the Depositary that it will file promptly a registration statement pursuant to the Securities Act with respect to such rights, preferences or privileges and securities and use its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registration statement shall have become effective, or the Corporation shall have provided to the Depositary an opinion of counsel to the effect that the offering and sale of such securities to the Holders are exempt from registration under the provisions of the Securities Act.</w:t>
      </w:r>
    </w:p>
    <w:p>
      <w:pPr>
        <w:spacing w:after="0" w:line="17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Corporation shall notify the Depositary whether any other action under the laws of any jurisdiction or any governmental or administrative authorization, consent or permit is required in order for such rights, preferences or privileges to be made available to Holders of Receipts, and the Corporation agrees with the Depositary that the Corporation will use its reasonable best efforts to take such action or obtain such authorization, consent or permit sufficiently in advance of the expiration of such rights, preferences or privileges to enable such Holders to exercise such rights, preferences or privileges.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Notice of Dividends, etc.; Fixing Record Date for Holders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Whenever any cash dividend or other cash distribution shall become payable or any distribution other than cash shall be made, or if rights, preferences or privileges shall at any time be offered, with respect to the Series B Preferred Stock, or whenever the Depositary shall receive notice of any meeting at which holders of the Series B Preferred Stock are entitled to vote or of which holders of the Series B Preferred Stock are entitled to notice, or whenever the Depositary and the Corporation shall decide it is appropriate, the Depositary shall in each such instance fix a record date (which shall be the same date as the record date fixed by the Corporation with respect to or otherwise in accordance with the terms of the Series B Preferred Stock) for the determination of the Holders of Receipts who shall be entitled to receive such dividend, distribution, rights, preferences or privileges or the net proceeds of the sale thereof, or to give instructions for the exercise of voting rights at any such meeting, or who shall be entitled to notice of such meeting or for any other appropriate reasons.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Voting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Certificate of Designations, upon receipt of notice of any meeting at which the holders of the Series B Preferred Stock are entitled to vote, the Depositary shall, as soon as practicable thereafter, send to the Record Holders of Receipts a notice prepared by the Corporation which shall contain (i) such information as is contained in such notice of meeting and (ii) a statement that the Holders may, subject to any applicable restrictions, instruct the Depositary as to the exercise of the voting rights pertaining to the amount of Series B Preferred Stock represented by their respective Depositary Shares (including an express indication that instructions may be given to the Depositary to give a discretionary proxy to a person designated by the Corporation) and a brief statement as to the manner in which such instructions may be given. Upon the written request of the Holders of Receipts on the relevant record date, the Depositary shall endeavor insofar as practicable to vote or cause to be voted, in accordance with the instructions set forth in such requests, the maximum number of whole shares of Series B Preferred Stock represented by the Depositary Shares evidenced by all Receipts as to which any particular voting instructions are received. The Corporation hereby agrees to take all reasonable action which may be deemed necessary by the Depositary in order to enable the Depositary to vote such Series B Preferred Stock or cause such Series B Preferred Stock to be voted. In the absence of specific instructions from the Holder of a Receipt, the Depositary will not vote (but, at its discretion, may appear at any meeting with respect to such Series B Preferred Stock unless directed to the contrary by the Holders of all the Receipts) to the extent of the Series B Preferred Stock represented by the Depositary Shares evidenced by such Receipt.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4.6. Changes Affecting Deposited Securities and Reclassifications, Recapitalizations,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Upon any change in par or stated value, split-up, combination or any other reclassification of the Series B Preferred Stock, subject to the provisions of the Certificate of Designations, or upon any recapitalization, reorganization, merger or consolidation affecting the Corporation or to which it is a party, the Depositary may in its discretion with the approval of, and shall upon the instructions of, the Corporation, and (in either case) in such manner as the Depositary may deem equitable, (i) make such adjustments as are certified by the Corporation in the fraction of an interest represented by one Depositary Share in one share of Series B Preferred Stock and in the ratio of the redemption price per Depositary Share to the redemption price per share of Series B Preferred Stock, in each case as may be necessary fully to reflect the effects of such change in par or stated value, split-up, combination or other reclassification of the Series B Preferred Stock, or of such recapitalization, reorganization, merger or consolidation and (ii) treat any securities which shall be received by the Depositary in exchange for or upon conversion of or in respect of the Series B Preferred Stock as new deposited securities so received in exchange for or upon conversion of or in respect of such Series B Preferred Stock. In any such case the Depositary may in its discretion, with the approval of the Corporation, execute and deliver additional Receipts or may call for the surrender of all outstanding Receipts to be exchanged for new Receipts specifically describing such new deposited securities. Anything to the contrary herein notwithstanding, Holders of Receipts shall have the right from and after the effective date of any such change in par or stated value, split-up, combination or other reclassification of the Series B Preferred Stock or any such recapitalization, reorganization, merger or consolidation to surrender such Receipts to the Depositary with instructions to convert, exchange or surrender the Series B Preferred Stock represented thereby only into or for, as the case may be, the kind and amount of shares and other securities and property and cash into which the Series B Preferred Stock represented by such Receipts might have been converted or for which such Series B Preferred Stock might have been exchanged or surrendered immediately prior to the effective date of such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Delivery of Reports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shall furnish to Holders of Receipts any reports and communications received from the Corporation which is received by the Depositary and which the Corporation is required to furnish to the holders of the Series B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4.8. Lists of Receipt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Reasonably promptly upon request from time to time by the Corporation, at the sole expense of the Corporation, the Depositary shall furnish to it a list, as of the most recent practicable date, of the names, addresses and holdings of Depositary Shares of all registered Holders of Receipts.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DEPOSITARY’S AGENTS, THE REGISTRAR AND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Appointment; Maintenance of Offices, Agencies and Transfer Books by the Depositary; Registrar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Corporation hereby appoints the Depositary as depositary for the Series B Preferred Stock, and the Depositary hereby accepts such appointment, on the express terms and conditions set forth in this Deposit Agreement.</w:t>
      </w:r>
    </w:p>
    <w:p>
      <w:pPr>
        <w:spacing w:after="0" w:line="162" w:lineRule="exact"/>
        <w:rPr>
          <w:sz w:val="20"/>
          <w:szCs w:val="20"/>
          <w:color w:val="auto"/>
        </w:rPr>
      </w:pPr>
    </w:p>
    <w:p>
      <w:pPr>
        <w:jc w:val="both"/>
        <w:ind w:right="560" w:firstLine="440"/>
        <w:spacing w:after="0" w:line="289" w:lineRule="auto"/>
        <w:rPr>
          <w:sz w:val="20"/>
          <w:szCs w:val="20"/>
          <w:color w:val="auto"/>
        </w:rPr>
      </w:pPr>
      <w:r>
        <w:rPr>
          <w:rFonts w:ascii="Times New Roman" w:cs="Times New Roman" w:eastAsia="Times New Roman" w:hAnsi="Times New Roman"/>
          <w:sz w:val="17"/>
          <w:szCs w:val="17"/>
          <w:color w:val="auto"/>
        </w:rPr>
        <w:t>Upon execution of this Deposit Agreement, the Registrar shall maintain at the Depositary’s Office, facilities for the execution and delivery, registration and registration of transfer, surrender and exchange of Receipts, and at the offices of the Depositary’s Agents, if any, facilities for the delivery, registration of transfer, surrender and exchange of Receipts, all in accordance with the provisions of this Deposit Agreement.</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Registrar shall keep books at the Depositary’s Office for the registration and registration of transfer of Receipts, which books at all reasonable times during regular business hours shall be open for inspection by the Record Holders of Receipts;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Holder requesting to exercise such right shall certify to the Registrar that such inspection shall be for a proper purpose reasonably related to such Holder’s interest as an owner of Depositary Shares evidenced by the Receipts.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75" w:name="page76"/>
    <w:bookmarkEnd w:id="75"/>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Registrar may close such books, at any time or from time to time, when deemed expedient by it in connection with the performance of its duties hereunder, or because of any requirement of law or of any government, governmental body or commission, stock exchange or any applicable self-regulatory body.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Depositary may, with the approval of the Corporation, appoint a Registrar for registration of the Receipts or the Depositary Shares evidenced thereby. If the Receipts or the Depositary Shares evidenced thereby or the Series B Preferred Stock represented by such Depositary Shares shall be listed on one or more national securities exchanges, the Depositary will appoint a Registrar (acceptable to the Corporation) for registration of the Receipts or Depositary Shares in accordance with any requirements of such exchange. Such Registrar (which may be the Depositary if so permitted by the requirements of any such exchange) may be removed and a substitute Registrar appointed by the Depositary upon the request or with the approval of the Corporation. If the Receipts, Depositary Shares or Series B Preferred Stock are listed on one or more other securities exchanges, the Depositary will, at the request of the Corporation, arrange such facilities for the delivery, registration or registration of transfer, surrender and exchange of the Receipts, Depositary Shares or Series B Preferred Stock as may be required by law or applicable securities exchange regulation.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Prevention of or Delay in Performance by the Depositary, the Depositary’s Agents, the Registrar or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Neither the Depositary nor any Depositary’s Agent nor any Registrar, Transfer Agent nor the Corporation shall incur any liability to any Holder of a Receipt if by reason of any provision of any present or future law, or regulation thereunder, of the United States of America or of any other governmental authority or, in the case of the Depositary, the Depositary’s Agent or the Registrar or any Transfer Agent by reason of any provision, present or future, of the Corporation’s Third Amended and Restated Certificate of Incorporation, as amended (including the Certificate of Designations), or by reason of any act of God or war or other circumstance beyond the control of the relevant party, the Depositary, the Depositary’s Agent, any Transfer Agent, the Registrar or the Corporation shall be prevented or forbidden from, or subjected to any penalty on account of, doing or performing any act or thing which the terms of this Deposit Agreement provide shall be done or performed; nor shall the Depositary, any Depositary’s Agent, any Registrar, Transfer Agent or the Corporation incur liability to any Holder of a Receipt (i) by reason of any nonperformance or delay, caused as aforesaid, in the performance of any act or thing which the terms of this Deposit Agreement shall provide shall or may be done or performed, or (ii) by reason of any exercise of, or failure to exercise, any discretion provided for in this Deposit Agreement except as otherwise explicitly set forth in this Deposit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Obligations of the Depositary, the Depositary’s Agents, the Registrar and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any Depositary’s Agent, Registrar, Transfer Agent, Redemption Agent, Dividend Disbursing Agent nor the Corporation assumes any obligation or shall be subject to any liability under this Deposit Agreement to Holders of Receipts other than for its gross negligence, willful misconduct or bad faith (each as determined by a final non-appealable judgment, order, decree or ruling of a court of competent jurisdiction). Notwithstanding anything in this Deposit Agreement to the contrary, excluding the Depositary’s gross negligence, willful misconduct or bad faith, the aggregate liability of the Depositary, any Depositary’s Agent, Registrar, Transfer Agent, Redemption Agent or Dividend Disbursing Agent under this Deposit Agreement with respect to, arising from or arising in connection with this Deposit Agreement, or from all services provided or omitted to be provided under this Deposit Agreement, whether in contract, tort, or otherwise, is limited to, and shall not exceed, the amounts paid hereunder by the Corporation to the Depositary as fees and charges, but not including reimbursable expenses.</w:t>
      </w:r>
    </w:p>
    <w:p>
      <w:pPr>
        <w:spacing w:after="0" w:line="192"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Deposit Agreement to the contrary, neither the Depositary, nor the Depositary’s Agent nor any Registrar, Transfer Agent, Redemption Agent or Dividend Disbursing Agent nor the Corporation shall be liable in any event for special, punitive, incidental, indirect or consequential losses or damages of any kind whatsoever (including but not limited to lost profits) even if they have been advised of the likelihood of such loss or damage and regardless of the form of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6" w:name="page77"/>
    <w:bookmarkEnd w:id="76"/>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Depositary nor any Depositary’s Agent nor any Registrar, Transfer Agent, Redemption Agent or Dividend Disbursing Agent nor the Corporation shall be under any obligation to appear in, prosecute or defend any action, suit or other proceeding in respect of the Series B Preferred Stock, the Depositary Shares or the Receipts which in its opinion may involve it in expense or liability unless indemnity satisfactory to it against all expense and liability be furnished as often as may be required.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Neither the Depositary nor any Depositary’s Agent, nor any Registrar, Transfer Agent, Redemption Agent or Dividend Disbursing Agent nor the Corporation shall be liable for any action or any failure to act by it in reliance upon the written advice of legal counsel or accountants, or information from any person presenting Series B Preferred Stock for deposit, any Holder of a Receipt or any other person believed by it in good faith to be competent to give such information. The Depositary, any Depositary’s Agent, Registrar, Transfer Agent, Redemption Agent, Dividend Disbursing Agent and the Corporation may each rely and shall each be protected in acting upon or omitting to act upon any written notice, request, direction or other document believed by it to be genuine and to have been signed or presented by the proper party or parties.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Depositary shall not be responsible for any failure to carry out any instruction to vote any of the shares of Series B Preferred Stock or for the manner or effect of any such vote made, as long as any such action or non-action is not taken in bad faith. The Depositary undertakes, and any Depositary’s Agent, Registrar, Transfer Agent, Redemption Agent, Dividend Disbursing Agent shall be required to undertake, to perform such duties and only such duties as are specifically set forth in this Deposit Agreement, and no implied covenants or obligations shall be read into this Deposit Agreement against the Depositary, any Depositary’s Agent, Registrar, Transfer Agent, Redemption Agent or Dividend Disbursing Agent.</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the Depositary’s Agents, and any Registrar, Transfer Agent, Redemption Agent or Dividend Disbursing Agent may own and deal in any class of securities of the Corporation and its affiliates and in Receipts. The Depositary may also act as transfer agent or registrar of any of the securities of the Corporation and its affiliates.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Depositary shall not be under any liability for interest on any monies at any time received by it pursuant to any of the provisions of this Deposit Agreement or of the Receipts, the Depositary Shares or the Series B Preferred Stock nor shall it be obligated to segregate such monies from other monies held by it, except as required by law. The Depositary shall not be responsible for advancing funds on behalf of the Corporation and shall have no duty or obligation to make any payments if it has not timely received sufficient funds to make timely payments.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It is intended that none of the Depositary, any Depositary’s Agent, Registrar, Transfer Agent, Redemption Agent or Dividend Disbursing Agent as the case may be, shall be deemed to be an “issuer” of the securities under the federal securities laws or applicable state securities laws, it being expressly understood and agreed that the Depositary, any Depositary’s Agent, Registrar, Transfer Agent, Redemption Agent, and Dividend Disbursing Agent are acting only in a ministerial capacity as Depositary, Depositary’s Agent, Registrar, Transfer Agent, Redemption Agent or Dividend Disbursing Agent as applicable, for the deposited Depositary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agrees to comply with all information reporting and withholding requirements required to be complied by it under law or this Deposit Agreement in its capacity as Depositary.</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Neither the Depositary (or its officers, directors, employees, agents or affiliates) nor any Depositary’s Agent makes any representation or has any responsibility as to the validity of the registration statement pursuant to which the Depositary Shares are registered under the Securities Act, the deposited Series B Preferred Stock, the Depositary Shares, the Receipts (except its countersignature thereon) or any instruments referred to therein or herein, or as to the correctness of any statement made therein or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is responsible for its representations in this Deposit Agreement.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the Depositary, any Depositary’s Agent, Registrar, Transfer Agent, Redemption Agent or Dividend Disbursing Agent believes any ambiguity or uncertainty exists hereunder or in any notice, instruction, direction, request or other communication, paper or document received by it hereunder, or in the administration of any of the provisions of this Deposit Agreement, the Depositary, any Depositary’s Agent, Registrar, Transfer Agent, Redemption Agent or Dividend Disbursing Agent shall deem it necessary or desirable that a matter be proved or established prior to taking, omitting or suffering to take any action hereunder, each of the Depositary, any Depositary’s Agent, Registrar, Transfer Agent, Redemption Agent or Dividend Disbursing Agent may, in its sole discretion upon written notice to the Corporation, refrain from taking any action and shall be fully protected and shall not be liable in any way to the Corporation, any Holders of Receipts or any other person or entity for refraining from taking such action, unless the Depositary, the Depositary’s Agent, Registrar, Transfer Agent, Redemption Agent or Dividend Disbursing Agent, as applicable, receives written instructions or a certificate signed by the Corporation which eliminates such ambiguity or uncertainty to its satisfaction or which proves or establishes the applicable matter to its satisfaction.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77" w:name="page78"/>
    <w:bookmarkEnd w:id="7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Depositary, any Depositary’s Agent, Registrar, Transfer Agent, Redemption Agent or Dividend Disbursing Agent shall receive conflicting claims, requests or instructions from any Holders of Receipts, on the one hand, and the Corporation, on the other hand, such party shall be entitled to act on such claims, requests or instructions received from the Corporation, and shall be entitled to the indemnification set forth in Section 5.6 hereof in connection with any action so taken.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From time to time, the Corporation may provide the Depositary, any Depositary’s Agent, any Registrar, any Transfer Agent, the Redemption Agent or the Dividend Disbursing Agent with instructions concerning the services performed by the Depositary under this Deposit Agreement. In addition, at any time, the Depositary, any Depositary’s Agent, any Registrar, any Transfer Agent the Redemption Agent or the Dividend Disbursing Agent may apply to any officer of the Corporation for instruction, and may consult with legal counsel for the Depositary or the Corporation with respect to any matter arising in connection with the services to be performed by it under this Deposit Agreement. The Depositary, Depositary’s Agent, Registrar, Transfer Agent, Redemption Agent and Dividend Disbursing Agent and their respective agents and subcontractors shall not be liable and shall be indemnified by the Corporation for any action taken or omitted by them in reliance upon any Corporation instructions or upon the advice or opinion of such counsel. None of the Depositary, any Depositary’s Agent, any Registrar, any Transfer Agent, Redemption Agent and Dividend Disbursing Agent shall be held to have notice of any change of authority of any person, until receipt of written notice thereof from the Corporation.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 any Depositary’s Agent, Transfer Agent, Registrar, Redemption Agent, and Dividend Disbursing Agent hereunder:</w:t>
      </w:r>
    </w:p>
    <w:p>
      <w:pPr>
        <w:spacing w:after="0" w:line="117" w:lineRule="exact"/>
        <w:rPr>
          <w:sz w:val="20"/>
          <w:szCs w:val="20"/>
          <w:color w:val="auto"/>
        </w:rPr>
      </w:pPr>
    </w:p>
    <w:p>
      <w:pPr>
        <w:ind w:right="140" w:firstLine="436"/>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duties or obligations other than those specifically set forth herein (and no implied duties or obligations), or as may subsequently be agreed to in writing by the parties;</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70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obligation to make payment hereunder unless the Corporation shall have provided the necessary federal or other immediately available funds or securities or property, as the case may be, to pay in full amounts due and payable with respect thereto;</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obligated to take any legal or other action hereunder; if, however, the Depositary, any Depositary’s Agent, the Transfer Agent, the Registrar, Redemption Agent, or Dividend Disbursing Agent determines to take any legal or other action hereunder, and, where the taking of such action might in such Person’s reasonable judgment subject or expose it to any expense or liability, it shall not be required to act unless it shall have been furnished with an indemnity satisfactory to it;</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7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omitting to act upon any certificate, instrument, opinion, notice, letter, facsimile transmission or other document or security delivered to it and believed by it to be genuine and to have been signed by the proper party or parties, and shall have no responsibility for determining the accuracy thereof;</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omitting to act upon the written, telephonic, electronic and oral instructions given in accordance with this Deposit Agreement, with respect to any matter relating to its actions as Depositary, Transfer Agent or Registrar covered by this Deposit Agreement (or supplementing or qualifying any such actions), of officers of the Corporation;</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7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consult counsel satisfactory to it (who may be an employee of the Depositary or the Registrar or counsel to the Corporation), and the advice of such counsel shall be full and complete authorization and protection in respect of any action taken, suffered or omitted to be taken by it hereunder in accordance with the advice of such counsel;</w:t>
      </w:r>
    </w:p>
    <w:p>
      <w:pPr>
        <w:spacing w:after="0" w:line="175"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called upon at any time to advise any Person with respect to the Series B Preferred Stock, Depositary Shares or Receipts;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8" w:name="page79"/>
    <w:bookmarkEnd w:id="78"/>
    <w:p>
      <w:pPr>
        <w:ind w:right="180" w:firstLine="436"/>
        <w:spacing w:after="0" w:line="282" w:lineRule="auto"/>
        <w:tabs>
          <w:tab w:leader="none" w:pos="8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be liable or responsible for any recital or statement contained in any documents relating hereto or to the Series B Preferred Stock, the Depositary Shares or Receipts; and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in any respect on account of the identity, authority or rights of the parties (other than the Depositary) executing or delivering or purporting to execute or deliver this Deposit Agreement or any documents or papers deposited or called for under this Deposit Agreement.</w:t>
      </w:r>
    </w:p>
    <w:p>
      <w:pPr>
        <w:spacing w:after="0" w:line="16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Corporation and the rights of the Depositary, the Depositary’s Agent, Transfer Agent, Registrar, Redemption Agent or Dividend Disbursing Agent set forth in this Section 5.3 shall survive the replacement, removal or resignation of any Depositary, Registrar, Transfer Agent, Depositary’s Agent, Redemption Agent or Dividend Disbursing Agent or termination of this Deposit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5.4. Resignation and Removal of the Depositary; Appointment of Successor Depositary</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at any time resign as Depositary hereunder by delivering notice of its election to do so to the Corporation, such resignation to take effect upon the appointment of a successor Depositary and its acceptance of such appointment as hereinafter provided.</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at any time be removed by the Corporation by notice of such removal delivered to the Depositary, such removal to take effect upon the appointment of a successor Depositary hereunder and its acceptance of such appointment as hereinafter provided.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Corporation shall, within 60 days after the delivery of the notice of resignation or removal, as the case may be, appoint a successor Depositary, which shall be a bank or trust company having its principal office in the United States of America and having a combined capital and surplus, along with its affiliates, of at least $50,000,000. If no successor Depositary shall have been so appointed and have accepted appointment within 60 days after delivery of such notice, the resigning or removed Depositary may petition any court of competent jurisdiction for the appointment of a successor Depositary. Every successor Depositary shall execute and deliver to its predecessor and to the Corporation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Corporation, shall promptly execute and deliver an instrument transferring to such successor all rights and powers of such predecessor hereunder, shall duly assign, transfer and deliver all right, title and interest in the Series B Preferred Stock and any moneys or property held hereunder to such successor, and shall deliver to such successor a list of the Record Holders of all outstanding Receipts and such records, books and other information in its possession relating thereto. Any successor Depositary shall promptly send notice of its appointment to the Record Holders of Receipts at the Corporation’s sole expense.</w:t>
      </w:r>
    </w:p>
    <w:p>
      <w:pPr>
        <w:spacing w:after="0" w:line="19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consolidated or converted shall be the successor of the Depositary without the execution or filing of any document or any further act, and notice thereof shall not be required hereunder. Such successor Depositary may authenticate the Receipts in the name of the predecessor Depositary or its own name as successor Depositary.</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5.4 as they apply to the Depositary apply to each Depositary’s Agent, Registrar, Transfer Agent, Redemption Agent or Dividend Disbursing Agent as if specifically enumerated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5.5. Corporate Notices and Reports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agrees that it will deliver to the Depositary, and the Depositary will, promptly after receipt thereof, transmit to the Record Holders of Receipts, in each case at the addresses recorded in the Depositary’s books, copies of all notices and reports (including without limitation financial statements) required by law, by the rules of any national securities exchange upon which the Series B Preferred Stock, the Depositary Shares or the Receipts are listed or by the Corporation’s Third Amended and Restated Certificate of Incorporation, as amended (including the Certificate of Designations), to be furnished to the Record Holders of Receipts. Such transmission will be at the Corporation’s expense and the Corporation will provide the Depositary with such number of copies of such documents as the Depositary may reasonably request. In addition, the Depositary will transmit to the Record Holders of Receipts at the Corporation’s expense such other documents as may be requested by the Corporation. Unless otherwise required by law, the requirements set forth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may be satisfied by publicly filing or furnishing such information with or to the U.S. Securities and Exchange Commission.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5.6. Indemnification by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Section 5.3 to the contrary, the Corporation shall indemnify the Depositary, any Depositary’s Agent, any Registrar, and any Transfer Agent (including each of their officers, directors, agents and employees) against, and hold each of them harmless from, any loss, damage, cost, penalty, liability or expense (including the reasonable costs and expenses of defending itself) which may arise out of acts performed, suffered or omitted to be taken in connection with this Deposit Agreement and the Receipts by the Depositary, any Registrar, or any Transfer Agent or any of their respective agents (including any Depositary’s Agent) and any transactions or documents contemplated hereby, except for any liability arising out of gross negligence, willful misconduct or bad faith on the respective parts of any such person or persons. The obligations of the Corporation set forth in this Section 5.6 shall survive the replacement, removal, resignation or any succession of any Depositary, Registrar, Transfer Agent or Depositary’s Agent, or termination of this Deposit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5.7. Fees, Charges and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agrees promptly to pay the Depositary the compensation to be agreed upon with the Corporation for all services rendered by the Depositary hereunder and to reimburse the Depositary for its reasonable out-of-pocket expenses (including reasonable counsel fees and expenses) incurred by the Depositary without gross negligence, willful misconduct or bad faith on its part (or on the part of any agent or Depositary’s Agent) in connection with the services rendered by it (or such agent or Depositary’s Agent) hereunder. The Corporation shall pay all charges of the Depositary in connection with the initial deposit of the Series B Preferred Stock and the initial issuance of the Depositary Shares, all withdrawals of shares of Series B Preferred Stock by owners of Depositary Shares, and any redemption or exchange of the Series B Preferred Stock at the option of the Corporation. The Corporation shall pay all transfer and other taxes and governmental charges arising solely from the existence of the depositary arrangements. All other transfer and other taxes and governmental charges shall be at the expense of Holders of Depositary Shares evidenced by Receipts. If, at the request of a Holder of Receipts, the Depositary incurs charges or expenses for which the Corporation is not otherwise liable hereunder, such Holder will be liable for such charges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may, at its sole option, require a Holder of a Receipt to prepay the Depositary any charge or expense the Depositary has been asked to incur at the request of such Holder of Receipts. The Depositary shall present its statement for charges and expenses to the Corporation at such intervals as the Corporation and the Depositary may agree.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form of the Receipts and any provisions of this Deposit Agreement may at any time and from time to time be amended by agreement between the Corporation and the Depositary in any respect which they may deem necessary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amendment which shall materially and adversely alter the rights of the Holders of Receipts shall be effective against the Holders of Receipts unless such amendment shall have been approved by the Holders of Receipts representing in the aggregate at least a two-thirds majority of the Depositary Shares then outstanding. Every Holder of an outstanding Receipt at the time any such amendment becomes effective shall be deemed, by continuing to hold such Receipt, to consent and agree to such amendment and to be bound by the Deposit Agreement as amended thereby. In no event shall any amendment impair the right, subject to the provisions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Article III, of any owner of Depositary Shares to surrender any Receipt evidencing such Depositary Shares to the Depositary with instructions to deliver to the Holder the Series B Preferred Stock and all money and other property, if any, represented thereby, except in order to comply with mandatory provisions of applicable law or the rules and regulations of any governmental body, agency or commission, or applicable securities exchange.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6.2.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Deposit Agreement may be terminated by the Corporation or the Depositary only if (i) all outstanding Depositary Shares issued hereunder have been redeemed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(ii) there shall have been made a final distribution in respect of the Series B Preferred Stock in connection with any liquidation, dissolution or winding up of the Corporation and such distribution shall have been distributed to the Holders of Receipts representing Depositary Shares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as applicable or (iii) upon the consent of Holders of Receipts representing in the aggregate not less than two-thirds of the Depositary Shares outstanding.</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rights of the Depositary, any Depositary’s Agent, Transfer Agent, or Registrar and the obligations of the Corporation under </w:t>
      </w:r>
      <w:r>
        <w:rPr>
          <w:rFonts w:ascii="Times New Roman" w:cs="Times New Roman" w:eastAsia="Times New Roman" w:hAnsi="Times New Roman"/>
          <w:sz w:val="18"/>
          <w:szCs w:val="18"/>
          <w:u w:val="single" w:color="auto"/>
          <w:color w:val="auto"/>
        </w:rPr>
        <w:t>Sections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hereof shall survive termination of this Deposit Agreement or the resignation, removal or succession of the Depositary.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The words “executed,” “signed,” “signature,” “delivered,” and words of like import in or relating to this Deposit Agreement or any document to be signed in connection with this Deposit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Exclusive Benefit of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This Deposit Agreement is for the exclusive benefit of the parties hereto, and their respective successors hereunder, and shall not be deemed to give any legal or equitable right, remedy or claim to any other person whatsoever.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7.3. Invalidity of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provision affects the rights, duties, liabilities or obligations of the Depositary, the Depositary shall be entitled to resign immediately.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7.4.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Any and all notices to be given to the Corporation hereunder or under the Receipts shall be in writing and shall be deemed to have been duly given if personally delivered or sent by mail or overnight delivery service, or by facsimile transmission or electronic mail, confirmed by letter, addressed to the Corporation at: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3095 Loyalty Circle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Columbus, Ohio 43219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addresses of which the Corporation shall have notified the Depositary in writing.</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81" w:name="page82"/>
    <w:bookmarkEnd w:id="81"/>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notices to be given to the Depositary hereunder or under the Receipts shall be in writing and shall be deemed to have been duly given if personally delivered or sent by mail or overnight delivery service, or by telegram or facsimile transmission or electronic mail, confirmed by letter, addressed to the Depositary at: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addresses of which the Depositary shall have notified the Corporation in writing.</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and all notices to be given to any Record Holder of a Receipt hereunder or under the Receipts shall be in writing and shall be deemed to have been duly given if transmitted through the facilities of DTC in accordance with DTC’s procedures or personally delivered or sent by mail or facsimile transmission or confirmed by letter, addressed to such Record Holder at the address of such Record Holder as it appears on the books of the Depositary, or if such Holder shall have timely filed with the Depositary a written request that notices intended for such Holder be mailed to some other address, at the address designated in such request.</w:t>
      </w:r>
    </w:p>
    <w:p>
      <w:pPr>
        <w:spacing w:after="0" w:line="183"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Delivery of a notice sent by mail or by facsimile transmission shall be deemed to be effected at the time when a duly addressed letter containing the same (or a confirmation thereof in the case of a facsimile transmission) is deposited, postage prepaid, in a post office letter box. The Depositary or the Corporation may, however, act upon any facsimile transmission received by it from the other or from any Holder of a Receipt, notwithstanding that such facsimile transmission shall not subsequently be confirmed by letter or as aforesaid.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7.5. Depositary’s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promptly notify the Corporation of any such action.</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Section 7.6. Appointment of Registrar, Dividend Disbursing Agent, Transfer Agent and Redemption Agent in Respect of Receipts and Series B Preferred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Corporation hereby appoints (a) Computershare and the Trust Company, in their respective capacities as Transfer Agent, Registrar and Dividend Disbursing Agent in respect of the Receipts and deposited Series B Preferred Stock, and (b) Computershare as the Redemption Agent to receive redemption proceeds on the deposited Series B Preferred Stock and to disburse the same to the holders of the Receipts, and Computershare and the Trust Company hereby accept such respective appointments, on the express terms and conditions set forth in this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7.7. Holders of Receipts Are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Holders of Receipts from time to time shall be parties to this Deposit Agreement and shall be bound by all of the terms and conditions hereof and of the Receipts and of the Officer’s Certificate by acceptance of delivery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7.8. Governing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This Deposit Agreement and the Receipts and all rights hereunder and thereunder and provisions hereof and thereof shall be governed by, and construed in accordance with, the laws of the State of Delaware without giving effect to applicable conflicts of law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7.9. Inspection of Deposit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this Deposit Agreement shall be filed with the Depositary and the Depositary’s Agents and shall be open to inspection during business hours at the Depositary’s Office and the respective offices of the Depositary’s Agents, if any, by any Holder of a Receipt.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Headings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headings of articles and sections in this Deposit Agreement and in the form of the Receipt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have been inserted for convenience only and are not to be regarded as a part of this Deposit Agreement or the Receipts or to have any bearing upon the meaning or interpretation of any provision contained herein or in the Receipts.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Force Majeure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Depositary, any Depositary’s Agent, Transfer Agent, or Registrar will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Corporation agrees that it will perform, acknowledge, and deliver or cause to be performed, acknowledged or delivered, all such further and other acts, documents, instruments and assurances as the Depositary may reasonably require to perform the provisions of this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Confidentiality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and the Corporation agree that all books, records, information and data pertaining to the business of the other party,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personal, non-public Holder information and the fees for services, which are exchanged or received pursuant to the negotiation or the carrying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Deposit Agreement, shall remain confidential, and shall not be voluntarily disclosed to any other person, except as may be required by law or legal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83" w:name="page84"/>
    <w:bookmarkEnd w:id="8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and the Depositary have duly executed this Deposit Agreement as of the day and year first above set forth, and all Holders of Receipts shall become parties hereto by and upon acceptance by them of delivery of Receipts issued in accordance with the terms hereof.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        Financial Officer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TRUST COMPANY, N.A. and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INC. (on behalf of both entities)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Tyler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Tyler Haynes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Client Admin- Manager</w:t>
      </w:r>
    </w:p>
    <w:p>
      <w:pPr>
        <w:spacing w:after="0" w:line="1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70" w:right="61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FACE OF RECEIPT]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this receipt is presented by an authorized representative of The Depository Trust Company, a New York corporation (“DTC”), to Bread Financial Holdings,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2760" w:type="dxa"/>
            <w:vAlign w:val="bottom"/>
          </w:tcPr>
          <w:p>
            <w:pPr>
              <w:spacing w:after="0"/>
              <w:rPr>
                <w:sz w:val="18"/>
                <w:szCs w:val="18"/>
                <w:color w:val="auto"/>
              </w:rPr>
            </w:pPr>
          </w:p>
        </w:tc>
        <w:tc>
          <w:tcPr>
            <w:tcW w:w="2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$135,000,000</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RECEIPT NO.</w:t>
            </w:r>
          </w:p>
        </w:tc>
        <w:tc>
          <w:tcPr>
            <w:tcW w:w="27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FOR 5,400,000</w:t>
            </w:r>
          </w:p>
        </w:tc>
        <w:tc>
          <w:tcPr>
            <w:tcW w:w="22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DEPOSITARY SHARES,</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EACH REPRESENTING 1/40th OF ONE SHARE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8.875% FIXED RATE RESET NON-CUMULATIVE PERPETUAL PREFERRED STOCK, SERIES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 ISIN No.: 018581603 / US0185816032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Dividend Payment Dates: Quarterly in arrears on March 15, June 15, September 15, and December 15 of each year, commencing on September 15, 2026.</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COMPUTERSHARE INC. and COMPUTERSHARE TRUST COMPANY, N.A., jointly as Depositary (the “Depositary”), hereby certify that Cede &amp; Co. is the registered owner of DEPOSITARY SHARES (“Depositary Shares”), each Depositary Share representing 1/40th of one share of 8.875% Fixed Rate Reset Non-Cumulative Perpetual Preferred Stock, Series B, liquidation preference $1,000 per share, (the “Series B Preferred Stock”), of Bread Financial Holdings, Inc., a Delaware corporation (the “Corporation”), on deposit with the Depositary, subject to the terms and entitled to the benefits of the Deposit Agreement dated as of May 12, 2026 (the “Deposit Agreement”), among the Corporation, the Depositary and the Holders from time to time of the Depositary Receipts. By accepting this Depositary Receipt, the Holder hereof becomes a party to and agrees to be bound by all the terms and conditions of the Deposit Agreement. This Depositary Receipt shall not be valid or obligatory for any purpose or entitled to any benefits under the Deposit Agreement unless it shall have been executed by the Depositary by the manual or facsimile signature of a duly authorized officer or, if executed in facsimile by the Depositary, countersigned by a Registrar in respect of the Depositary Receipts by the manual, facsimile or electronic signature of a duly authorized officer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 as Depositary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Tyler Haynes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Tyler Haynes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Client Admin- Manager</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RECEIPT]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BREAD FINANCIAL HOLDINGS, INC. WILL FURNISH WITHOUT CHARGE TO EACH RECEIPTHOLDER WHO SO REQUESTS A COPY OF THE DEPOSIT AGREEMENT AND A COPY OR SUMMARY OF THE CERTIFICATE OF DESIGNATIONS OF FIXED RATE RESET NON-CUMULATIVE PERPETUAL PREFERRED STOCK, SERIES B OF BREAD FINANCIAL HOLDINGS, INC. ANY SUCH REQUEST IS TO BE ADDRESSED TO THE DEPOSITARY NAMED ON THE FACE</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Corporation will furnish without charge to each receipt holder who so requests the powers, designations, preferences and relative, participating, optional or other special rights of each class of stock or series thereof of the Corporation, and the qualifications, limitations or restrictions of such preferences and/or rights. Such request may be made to the Corporation or to the Registrar.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EXPLANATION OF ABBREVIATIONS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form of ownership on the face of this certificate shall be construed as though they were written out in full according to applicable laws or regulations. Abbreviations in addition to those appearing below may be used.</w:t>
      </w:r>
    </w:p>
    <w:p>
      <w:pPr>
        <w:sectPr>
          <w:pgSz w:w="11900" w:h="16838" w:orient="portrait"/>
          <w:cols w:equalWidth="0" w:num="1">
            <w:col w:w="11020"/>
          </w:cols>
          <w:pgMar w:left="440" w:top="270" w:right="4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Abbreviation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00" w:type="dxa"/>
            <w:vAlign w:val="bottom"/>
          </w:tcPr>
          <w:p>
            <w:pPr>
              <w:spacing w:after="0"/>
              <w:rPr>
                <w:sz w:val="16"/>
                <w:szCs w:val="16"/>
                <w:color w:val="auto"/>
              </w:rPr>
            </w:pPr>
          </w:p>
        </w:tc>
        <w:tc>
          <w:tcPr>
            <w:tcW w:w="26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40" w:type="dxa"/>
            <w:vAlign w:val="bottom"/>
          </w:tcPr>
          <w:p>
            <w:pPr>
              <w:spacing w:after="0"/>
              <w:rPr>
                <w:sz w:val="16"/>
                <w:szCs w:val="16"/>
                <w:color w:val="auto"/>
              </w:rPr>
            </w:pPr>
          </w:p>
        </w:tc>
        <w:tc>
          <w:tcPr>
            <w:tcW w:w="23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Equivalent Word</w:t>
            </w:r>
          </w:p>
        </w:tc>
      </w:tr>
      <w:tr>
        <w:trPr>
          <w:trHeight w:val="191"/>
        </w:trPr>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 joint tenants, with right of</w:t>
            </w:r>
          </w:p>
        </w:tc>
        <w:tc>
          <w:tcPr>
            <w:tcW w:w="100" w:type="dxa"/>
            <w:vAlign w:val="bottom"/>
          </w:tcPr>
          <w:p>
            <w:pPr>
              <w:spacing w:after="0"/>
              <w:rPr>
                <w:sz w:val="16"/>
                <w:szCs w:val="16"/>
                <w:color w:val="auto"/>
              </w:rPr>
            </w:pPr>
          </w:p>
        </w:tc>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TEN BY ENT</w:t>
            </w:r>
          </w:p>
        </w:tc>
        <w:tc>
          <w:tcPr>
            <w:tcW w:w="140" w:type="dxa"/>
            <w:vAlign w:val="bottom"/>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 tenants by the entireties</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survivorship and not as tenants in</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2">
            <w:col w:w="2460" w:space="720"/>
            <w:col w:w="784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TEN IN COM</w:t>
            </w:r>
          </w:p>
        </w:tc>
        <w:tc>
          <w:tcPr>
            <w:tcW w:w="620" w:type="dxa"/>
            <w:vAlign w:val="bottom"/>
          </w:tcPr>
          <w:p>
            <w:pPr>
              <w:spacing w:after="0"/>
              <w:rPr>
                <w:sz w:val="20"/>
                <w:szCs w:val="20"/>
                <w:color w:val="auto"/>
              </w:rPr>
            </w:pPr>
          </w:p>
        </w:tc>
        <w:tc>
          <w:tcPr>
            <w:tcW w:w="30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 tenants in common</w:t>
            </w:r>
          </w:p>
        </w:tc>
        <w:tc>
          <w:tcPr>
            <w:tcW w:w="320" w:type="dxa"/>
            <w:vAlign w:val="bottom"/>
          </w:tcPr>
          <w:p>
            <w:pPr>
              <w:spacing w:after="0"/>
              <w:rPr>
                <w:sz w:val="20"/>
                <w:szCs w:val="20"/>
                <w:color w:val="auto"/>
              </w:rPr>
            </w:pP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UNIF GIFT MIN ACT</w:t>
            </w:r>
          </w:p>
        </w:tc>
        <w:tc>
          <w:tcPr>
            <w:tcW w:w="320" w:type="dxa"/>
            <w:vAlign w:val="bottom"/>
          </w:tcPr>
          <w:p>
            <w:pPr>
              <w:spacing w:after="0"/>
              <w:rPr>
                <w:sz w:val="20"/>
                <w:szCs w:val="20"/>
                <w:color w:val="auto"/>
              </w:rPr>
            </w:pPr>
          </w:p>
        </w:tc>
        <w:tc>
          <w:tcPr>
            <w:tcW w:w="2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Uniform Gifts to Minors Act</w:t>
            </w:r>
          </w:p>
        </w:tc>
      </w:tr>
      <w:tr>
        <w:trPr>
          <w:trHeight w:val="367"/>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Equivalent</w:t>
            </w:r>
          </w:p>
        </w:tc>
      </w:tr>
      <w:tr>
        <w:trPr>
          <w:trHeight w:val="187"/>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Equivalent Word</w:t>
            </w:r>
          </w:p>
        </w:tc>
        <w:tc>
          <w:tcPr>
            <w:tcW w:w="100" w:type="dxa"/>
            <w:vAlign w:val="bottom"/>
          </w:tcPr>
          <w:p>
            <w:pPr>
              <w:spacing w:after="0"/>
              <w:rPr>
                <w:sz w:val="16"/>
                <w:szCs w:val="16"/>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Word</w:t>
            </w:r>
          </w:p>
        </w:tc>
        <w:tc>
          <w:tcPr>
            <w:tcW w:w="3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Word</w:t>
            </w:r>
          </w:p>
        </w:tc>
      </w:tr>
      <w:tr>
        <w:trPr>
          <w:trHeight w:val="191"/>
        </w:trPr>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ADM</w:t>
            </w:r>
          </w:p>
        </w:tc>
        <w:tc>
          <w:tcPr>
            <w:tcW w:w="620" w:type="dxa"/>
            <w:vAlign w:val="bottom"/>
          </w:tcPr>
          <w:p>
            <w:pPr>
              <w:spacing w:after="0"/>
              <w:rPr>
                <w:sz w:val="16"/>
                <w:szCs w:val="16"/>
                <w:color w:val="auto"/>
              </w:rPr>
            </w:pPr>
          </w:p>
        </w:tc>
        <w:tc>
          <w:tcPr>
            <w:tcW w:w="1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Administrator(s),</w:t>
            </w: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w:t>
            </w:r>
          </w:p>
        </w:tc>
        <w:tc>
          <w:tcPr>
            <w:tcW w:w="32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Executor(s),</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w:t>
            </w: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Public Law</w:t>
            </w:r>
          </w:p>
        </w:tc>
      </w:tr>
      <w:tr>
        <w:trPr>
          <w:trHeight w:val="234"/>
        </w:trPr>
        <w:tc>
          <w:tcPr>
            <w:tcW w:w="1680" w:type="dxa"/>
            <w:vAlign w:val="bottom"/>
          </w:tcPr>
          <w:p>
            <w:pPr>
              <w:spacing w:after="0"/>
              <w:rPr>
                <w:sz w:val="20"/>
                <w:szCs w:val="20"/>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Administratrix</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Executrix</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0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AGMT</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Agreement</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FBO</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benefit of</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TR</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(As) trustee(s), for,</w:t>
            </w:r>
          </w:p>
        </w:tc>
      </w:tr>
      <w:tr>
        <w:trPr>
          <w:trHeight w:val="234"/>
        </w:trPr>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ART</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Article</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FDN</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Foundation</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U</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Chapter</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GDN</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Guardian(s)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UA</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Under Agreement</w:t>
            </w:r>
          </w:p>
        </w:tc>
      </w:tr>
      <w:tr>
        <w:trPr>
          <w:trHeight w:val="30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CUST</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Custodian for</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GDNSHP</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Guardianship</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UW</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Under will of, Of</w:t>
            </w:r>
          </w:p>
        </w:tc>
      </w:tr>
      <w:tr>
        <w:trPr>
          <w:trHeight w:val="234"/>
        </w:trPr>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will of</w:t>
            </w:r>
          </w:p>
        </w:tc>
      </w:tr>
      <w:tr>
        <w:trPr>
          <w:trHeight w:val="30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DEC</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Declaration</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Under last will &amp;</w:t>
            </w:r>
          </w:p>
        </w:tc>
      </w:tr>
      <w:tr>
        <w:trPr>
          <w:trHeight w:val="234"/>
        </w:trPr>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testament</w:t>
            </w: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EST</w:t>
            </w: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Estate, of Estate of</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Paragraph</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5"/>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value received, hereby sell(s), assign(s) and transfer(s) unto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TYPEWRITE NAME AND ADDRESS INCLUDING POSTAL ZIP CODE OF ASSIGNEE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Depositary Shares represented by the within Depositary Receipt, and do(es) hereby irrevocably constitute and appoint Attorney to transfer the said Depositary Shares on the books of the within named Depositary with full power of substitution in the premises.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to the assignment must correspond with the name as written upon the face of this Receipt in every particular, without alteration or enlargement or any change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NOTICE: If applicable, the signature(s) should be guaranteed by an eligible guarantor institution (banks, stockbrokers, savings and loan associations, and credit unions with membership in an approved signature guarantee medallion program), pursuant to Rule 17Ad-15 under the Securities Exchange Act of 1934, as amended.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87" w:name="page88"/>
    <w:bookmarkEnd w:id="8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Executive Officer’s Certificate</w:t>
      </w:r>
    </w:p>
    <w:p>
      <w:pPr>
        <w:spacing w:after="0" w:line="229" w:lineRule="exact"/>
        <w:rPr>
          <w:sz w:val="20"/>
          <w:szCs w:val="20"/>
          <w:color w:val="auto"/>
        </w:rPr>
      </w:pPr>
    </w:p>
    <w:p>
      <w:pPr>
        <w:ind w:left="4" w:right="200"/>
        <w:spacing w:after="0" w:line="272" w:lineRule="auto"/>
        <w:rPr>
          <w:sz w:val="20"/>
          <w:szCs w:val="20"/>
          <w:color w:val="auto"/>
        </w:rPr>
      </w:pPr>
      <w:r>
        <w:rPr>
          <w:rFonts w:ascii="Times New Roman" w:cs="Times New Roman" w:eastAsia="Times New Roman" w:hAnsi="Times New Roman"/>
          <w:sz w:val="17"/>
          <w:szCs w:val="17"/>
          <w:color w:val="auto"/>
        </w:rPr>
        <w:t>I, Perry S. Beberman, Executive Vice President, Chief Financial Officer of Bread Financial Holdings, Inc. (the “Corporation”), hereby certify that pursuant to the terms of the Certificate of Designations, effective May 12, 2026, filed with the Secretary of State of the State of Delaware on May 11, 2026 (the “Certificate of Designations”), and pursuant to resolutions adopted by (i) the Board of Directors of the Corporation on May 4, 2026 and</w:t>
      </w:r>
    </w:p>
    <w:p>
      <w:pPr>
        <w:spacing w:after="0" w:line="2" w:lineRule="exact"/>
        <w:rPr>
          <w:sz w:val="20"/>
          <w:szCs w:val="20"/>
          <w:color w:val="auto"/>
        </w:rPr>
      </w:pPr>
    </w:p>
    <w:p>
      <w:pPr>
        <w:ind w:left="4" w:hanging="4"/>
        <w:spacing w:after="0" w:line="252"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Committee of the Board of Directors of the Corporation on May 5, 2026, the Corporation has established the Series B Preferred Stock which the Corporation desires to deposit with the Depositary for the purposes of being subject to the terms and conditions of the Deposit Agreement, dated as of May 12, 2026, by and among the Corporation, Computershare Trust Company, N.A., Computershare Inc. and the Holders of Receipts issued thereunder from time to time (the “Deposit Agreement”). In connection therewith, the Board of Directors of the Corporation or a duly authorized committee thereof has authorized the terms and conditions with respect to the Series B Preferred Stock as described in the Certificate of Designations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Any terms of the Series B Preferred Stock that are not so described in the Certificate of Designations and any terms of the Receipts representing such Series B Preferred Stock that are not described in the Deposit Agreement are described below:</w:t>
      </w: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Aggregate number of shares of Series B Preferred Stock issued on the date hereof: 135,000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Number for Receipt: 018581603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Denomination of Depositary Share per share of Series B Preferred Stock (if different than 1/40th of a share of Series B Preferred Stock):</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Redemption Provisions (if different than as set forth in the Deposit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Global Receipt Depositary: The Depository Trust Company</w:t>
      </w:r>
    </w:p>
    <w:p>
      <w:pPr>
        <w:spacing w:after="0" w:line="225" w:lineRule="exact"/>
        <w:rPr>
          <w:sz w:val="20"/>
          <w:szCs w:val="20"/>
          <w:color w:val="auto"/>
        </w:rPr>
      </w:pPr>
    </w:p>
    <w:p>
      <w:pPr>
        <w:jc w:val="right"/>
        <w:ind w:left="4" w:right="2300"/>
        <w:spacing w:after="0" w:line="454" w:lineRule="auto"/>
        <w:rPr>
          <w:sz w:val="20"/>
          <w:szCs w:val="20"/>
          <w:color w:val="auto"/>
        </w:rPr>
      </w:pPr>
      <w:r>
        <w:rPr>
          <w:rFonts w:ascii="Times New Roman" w:cs="Times New Roman" w:eastAsia="Times New Roman" w:hAnsi="Times New Roman"/>
          <w:sz w:val="18"/>
          <w:szCs w:val="18"/>
          <w:color w:val="auto"/>
        </w:rPr>
        <w:t xml:space="preserve">All capitalized terms used but not defined herein shall have such meaning as ascribed thereto in the Deposit Agreement. </w:t>
      </w:r>
      <w:r>
        <w:rPr>
          <w:rFonts w:ascii="Times New Roman" w:cs="Times New Roman" w:eastAsia="Times New Roman" w:hAnsi="Times New Roman"/>
          <w:sz w:val="18"/>
          <w:szCs w:val="18"/>
          <w:i w:val="1"/>
          <w:iCs w:val="1"/>
          <w:color w:val="auto"/>
        </w:rPr>
        <w:t>[Signature page to Executive Officer’s Certificate Pursuant to the Deposit Agreement]</w:t>
      </w:r>
    </w:p>
    <w:p>
      <w:pPr>
        <w:sectPr>
          <w:pgSz w:w="11900" w:h="16838" w:orient="portrait"/>
          <w:cols w:equalWidth="0" w:num="1">
            <w:col w:w="10944"/>
          </w:cols>
          <w:pgMar w:left="436" w:top="266"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Bread Financial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signed this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Agreed and Accepted by Computershare Inc. and Computershare Trust Company, N.A., jointly as Depositary</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Tyler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 Tyler Haynes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 Client Admin- Manager</w:t>
      </w:r>
    </w:p>
    <w:p>
      <w:pPr>
        <w:spacing w:after="0" w:line="13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[Signature page to Executive Officer’s Certificate Pursuant to the Deposit Agreement]</w:t>
      </w:r>
    </w:p>
    <w:p>
      <w:pPr>
        <w:sectPr>
          <w:pgSz w:w="11900" w:h="16838" w:orient="portrait"/>
          <w:cols w:equalWidth="0" w:num="1">
            <w:col w:w="10500"/>
          </w:cols>
          <w:pgMar w:left="440" w:top="270" w:right="959" w:bottom="1440" w:gutter="0" w:footer="0" w:header="0"/>
        </w:sectPr>
      </w:pPr>
    </w:p>
    <w:bookmarkStart w:id="89" w:name="page90"/>
    <w:bookmarkEnd w:id="89"/>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8.875% FIXED RATE RESET NON-CUMULATIVE PERPETUAL PREFERRED STOCK,</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SERIES B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as of May 12, 2026 at 12:01 AM Eastern Standard Time</w:t>
      </w:r>
    </w:p>
    <w:p>
      <w:pPr>
        <w:spacing w:after="0" w:line="229"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Bread Financial Holdings, Inc., a corporation organized and existing under the General Corporation Law of the State of Delaware (the “Corporation”), in accordance with the provisions of Sections 141 and 151 thereof, does hereby certify: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written consent of the Board of Directors (the “Board”) of the Corporation dated May 4, 2026, the Board duly adopted resolutions</w:t>
      </w:r>
    </w:p>
    <w:p>
      <w:pPr>
        <w:spacing w:after="0" w:line="27" w:lineRule="exact"/>
        <w:rPr>
          <w:sz w:val="20"/>
          <w:szCs w:val="20"/>
          <w:color w:val="auto"/>
        </w:rPr>
      </w:pPr>
    </w:p>
    <w:p>
      <w:pPr>
        <w:jc w:val="both"/>
        <w:ind w:left="4" w:right="180" w:hanging="4"/>
        <w:spacing w:after="0" w:line="265" w:lineRule="auto"/>
        <w:tabs>
          <w:tab w:leader="none" w:pos="24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and sale by the Corporation of shares of one or more series of the Corporation’s authorized and unissued preferred stock (“Preferred Stock”), and (b) authorizing the pricing committee of the Board (the “Pricing Committee”) to act on behalf of the Board in, subject to the limitations set forth therein, (i) approving the terms of any offering of shares of Preferred Stock (an “Offering”), including the use of proceeds thereof,</w:t>
      </w:r>
    </w:p>
    <w:p>
      <w:pPr>
        <w:ind w:left="4" w:right="120" w:hanging="4"/>
        <w:spacing w:after="0" w:line="253" w:lineRule="auto"/>
        <w:tabs>
          <w:tab w:leader="none" w:pos="26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the Preferred Stock, (iii) authorizing the execution, delivery and filing of any Certificate of Designations fixing the designations, powers, preferences, rights, privileges, qualifications, limitations, restrictions, terms and conditions of the Preferred Stock, (iv) approving the form of share certificate of the Preferred Stock, and (v) approving the terms of any Underwriting Agreement and any Deposit Agreement in connection with any Offering;</w:t>
      </w:r>
    </w:p>
    <w:p>
      <w:pPr>
        <w:spacing w:after="0" w:line="189"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Thereafter, on May 5, 2026, the Pricing Committee duly approved (i) the creation of a series of Preferred Stock of the Corporation designated as the “8.875% Fixed Rate Reset Non-Cumulative Perpetual Preferred Stock, Series B” and (ii) this Certificate of Designations by written consent:</w:t>
      </w:r>
    </w:p>
    <w:p>
      <w:pPr>
        <w:spacing w:after="0" w:line="158"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authorizes and directs the Corporation to designate and create out of the authorized and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of the Corporation a series of Preferred Stock of the Corporation designated as the “8.875% Fixed Rate Reset Non-Cumulative Perpetual Preferred Stock, Series B”, which series has the rights, preferences, privileges and restrictions and the applicable voting rights (including without limitation relative, participating, optional or other special rights), limitations, qualifications, preferences, privileges, restrictions and other provisions to be set forth in this Certificate of Designations;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approves this Certificate of Designations as follows;</w:t>
      </w:r>
    </w:p>
    <w:p>
      <w:pPr>
        <w:spacing w:after="0" w:line="22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a series of Preferred Stock designated as the “8.875% Fixed Rate Reset Non-Cumulative Perpetual Preferred Stock, Series B” (hereinafter called “Series B Preferred Stock”). The authorized number of shares of Series B Preferred Stock shall be up to 138,000 shares, $0.01 par value per share, having a liquidation preference of $1,000 per share. The number of shares constituting Series B Preferred Stock may be increased from time to time in accordance with law up to the maximum number of shares of Preferred Stock authorized to be issued under the Third Amended and Restated Certificate of Incorporation of the Corporation, as amended, less all shares at the time authorized of any other series of Preferred Stock, and any such additional shares of Series B Preferred Stock would form a single series with the Series B Preferred Stock. Shares of Series B Preferred Stock will be dated the date of issue, which shall be referred to herein as the “original issue date”. Shares of outstanding Series B Preferred Stock that are redeemed, purchased or otherwise acquired by the Corporation, or converted into another series of Preferred Stock, shall be cancelled and shall revert to authorized but unissued shares of Preferred Stock undesignated as to series.</w:t>
      </w:r>
    </w:p>
    <w:p>
      <w:pPr>
        <w:sectPr>
          <w:pgSz w:w="11900" w:h="16838" w:orient="portrait"/>
          <w:cols w:equalWidth="0" w:num="1">
            <w:col w:w="11004"/>
          </w:cols>
          <w:pgMar w:left="436" w:top="266" w:right="459" w:bottom="1440" w:gutter="0" w:footer="0" w:header="0"/>
        </w:sectPr>
      </w:pPr>
    </w:p>
    <w:bookmarkStart w:id="90" w:name="page91"/>
    <w:bookmarkEnd w:id="90"/>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 2. </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xml:space="preserve">. The Standard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incorporated herein by reference in their entirety and shall be deemed to be a part of this Certificate of Designations to the same extent as if such provisions had been set forth in full herein.</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Part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are used in this Certificate of Designations (including the Standard Provisions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as defined below:</w:t>
      </w:r>
    </w:p>
    <w:p>
      <w:pPr>
        <w:spacing w:after="0" w:line="54" w:lineRule="exact"/>
        <w:rPr>
          <w:sz w:val="20"/>
          <w:szCs w:val="20"/>
          <w:color w:val="auto"/>
        </w:rPr>
      </w:pPr>
    </w:p>
    <w:p>
      <w:pPr>
        <w:ind w:left="244" w:hanging="244"/>
        <w:spacing w:after="0"/>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Corporation.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issue of the Series B Preferred Stock.</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Corporation, including the Series B Preferred Stock.</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Part 4. </w:t>
      </w:r>
      <w:r>
        <w:rPr>
          <w:rFonts w:ascii="Times New Roman" w:cs="Times New Roman" w:eastAsia="Times New Roman" w:hAnsi="Times New Roman"/>
          <w:sz w:val="18"/>
          <w:szCs w:val="18"/>
          <w:u w:val="single" w:color="auto"/>
          <w:color w:val="auto"/>
        </w:rPr>
        <w:t>Certain Voting Matters</w:t>
      </w:r>
      <w:r>
        <w:rPr>
          <w:rFonts w:ascii="Times New Roman" w:cs="Times New Roman" w:eastAsia="Times New Roman" w:hAnsi="Times New Roman"/>
          <w:sz w:val="18"/>
          <w:szCs w:val="18"/>
          <w:color w:val="auto"/>
        </w:rPr>
        <w:t>. Holders of shares of Series B Preferred Stock will be entitled to one vote for each such share on any matter on which holders of Series B Preferred Stock are entitled to vote, including any action by written consent.</w:t>
      </w:r>
    </w:p>
    <w:p>
      <w:pPr>
        <w:spacing w:after="0" w:line="160"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i w:val="1"/>
          <w:iCs w:val="1"/>
          <w:color w:val="auto"/>
        </w:rPr>
        <w:t>[Signature page to Executive Officer’s Certificate Pursuant to the Deposit Agreement]</w:t>
      </w:r>
    </w:p>
    <w:p>
      <w:pPr>
        <w:sectPr>
          <w:pgSz w:w="11900" w:h="16838" w:orient="portrait"/>
          <w:cols w:equalWidth="0" w:num="1">
            <w:col w:w="10744"/>
          </w:cols>
          <w:pgMar w:left="436" w:top="270" w:right="71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Bread Financial Holdings, Inc. has caused this Certificate of Designations to be signed by the undersigned as of this 11th day of May,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STANDARD PROVISIONS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hanging="4"/>
        <w:spacing w:after="0" w:line="282"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legal holiday in New York, New York and that is not a day on which banking institutions in New York, New York are closed.</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the calculation agent appointed by the Corporation prior to the Series B Dividend Determination Date preceding the First Reset Date, which may be itself or a person or entity affiliated with the Corporation.</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means December 15, 2031.</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Five-Year U.S. Treasury Rate</w:t>
      </w:r>
      <w:r>
        <w:rPr>
          <w:rFonts w:ascii="Times New Roman" w:cs="Times New Roman" w:eastAsia="Times New Roman" w:hAnsi="Times New Roman"/>
          <w:sz w:val="18"/>
          <w:szCs w:val="18"/>
          <w:color w:val="auto"/>
        </w:rPr>
        <w:t>” has the meaning set forth in Section 3(c).</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H.15 Daily</w:t>
      </w:r>
      <w:r>
        <w:rPr>
          <w:rFonts w:ascii="Times New Roman" w:cs="Times New Roman" w:eastAsia="Times New Roman" w:hAnsi="Times New Roman"/>
          <w:sz w:val="18"/>
          <w:szCs w:val="18"/>
          <w:color w:val="auto"/>
        </w:rPr>
        <w:t>” means the daily statistical release designated Selected Interest Rates (Daily) - H.15, or any successor release, published by the Federal Reserve.</w:t>
      </w:r>
    </w:p>
    <w:p>
      <w:pPr>
        <w:spacing w:after="0" w:line="161"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Capital Treatment Event</w:t>
      </w:r>
      <w:r>
        <w:rPr>
          <w:rFonts w:ascii="Times New Roman" w:cs="Times New Roman" w:eastAsia="Times New Roman" w:hAnsi="Times New Roman"/>
          <w:sz w:val="18"/>
          <w:szCs w:val="18"/>
          <w:color w:val="auto"/>
        </w:rPr>
        <w:t>” means the good faith determination by the Corporation that, as a result of (1) any amendment to, or change (including any announced prospective change) in, the laws or regulations of the United States or any political subdivision of or in the United States that is enacted or becomes effective after the initial issuance of any share of Series B Preferred Stock; or (2) any official administrative decision or judicial decision or administrative action or other official pronouncement interpreting or applying those laws or regulations that is announced after the initial issuance of any share of Series B Preferred Stock, there is more than an insubstantial risk that the Corporation will not be entitled to treat the full liquidation value of the shares of Series B Preferred Stock then outstanding as Tier 1 capital (or its equivalent) for purposes of the capital adequacy regulations and guidelines of the Board of Governors of the Federal Reserve System (the “Federal Reserve”) or such other applicable federal banking agency (or, as and if applicable, the capital adequacy regulations and guidelines of any successor “appropriate federal banking agency”), as then in effect and applicable, for as long as any share of Series B Preferred Stock is outstanding, assuming such capital adequacy regulations and guidelines were applicable to the Corporation. “Appropriate federal banking agency” means the appropriate federal banking agency with respect to the Corporation, if the Corporation ever becomes a Regulated Institution, as that term is defined in Section 3(q) of the Federal Deposit Insurance Act or any successor provision. Dividends will cease to accrue on those shares on the redemption date.</w:t>
      </w:r>
    </w:p>
    <w:p>
      <w:pPr>
        <w:spacing w:after="0" w:line="189" w:lineRule="exact"/>
        <w:rPr>
          <w:rFonts w:ascii="Times New Roman" w:cs="Times New Roman" w:eastAsia="Times New Roman" w:hAnsi="Times New Roman"/>
          <w:sz w:val="18"/>
          <w:szCs w:val="18"/>
          <w:color w:val="auto"/>
        </w:rPr>
      </w:pPr>
    </w:p>
    <w:p>
      <w:pPr>
        <w:ind w:left="4" w:right="260" w:hanging="4"/>
        <w:spacing w:after="0" w:line="282"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Determination Date</w:t>
      </w:r>
      <w:r>
        <w:rPr>
          <w:rFonts w:ascii="Times New Roman" w:cs="Times New Roman" w:eastAsia="Times New Roman" w:hAnsi="Times New Roman"/>
          <w:sz w:val="18"/>
          <w:szCs w:val="18"/>
          <w:color w:val="auto"/>
        </w:rPr>
        <w:t>” means, in respect of any Reset Period, the day falling three Business Days prior to the beginning of such Series B Reset Period.</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Payment Date</w:t>
      </w:r>
      <w:r>
        <w:rPr>
          <w:rFonts w:ascii="Times New Roman" w:cs="Times New Roman" w:eastAsia="Times New Roman" w:hAnsi="Times New Roman"/>
          <w:sz w:val="18"/>
          <w:szCs w:val="18"/>
          <w:color w:val="auto"/>
        </w:rPr>
        <w:t>” has the meaning set forth in Section 3(b).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Period</w:t>
      </w:r>
      <w:r>
        <w:rPr>
          <w:rFonts w:ascii="Times New Roman" w:cs="Times New Roman" w:eastAsia="Times New Roman" w:hAnsi="Times New Roman"/>
          <w:sz w:val="18"/>
          <w:szCs w:val="18"/>
          <w:color w:val="auto"/>
        </w:rPr>
        <w:t>” means the period from and including a Series B Dividend Payment Date to, but excluding, the next Series B Dividend Payment Date, except that the initial Series B Dividend Period will commence on and include the original issue date of Series B Preferred Stock and end on September 14, 2026, with the first dividend payment date being September 15, 2026.</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Junior Securities</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Parity Securities</w:t>
      </w:r>
      <w:r>
        <w:rPr>
          <w:rFonts w:ascii="Times New Roman" w:cs="Times New Roman" w:eastAsia="Times New Roman" w:hAnsi="Times New Roman"/>
          <w:sz w:val="18"/>
          <w:szCs w:val="18"/>
          <w:color w:val="auto"/>
        </w:rPr>
        <w:t>” has the meaning set forth in Section 2(b).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Reset Date</w:t>
      </w:r>
      <w:r>
        <w:rPr>
          <w:rFonts w:ascii="Times New Roman" w:cs="Times New Roman" w:eastAsia="Times New Roman" w:hAnsi="Times New Roman"/>
          <w:sz w:val="18"/>
          <w:szCs w:val="18"/>
          <w:color w:val="auto"/>
        </w:rPr>
        <w:t>” means the First Reset Date and each subsequent date falling on the fifth anniversary of the preceding Series B Reset Date, and if any Series B Reset Date, including the First Reset Date, falls on a day that is not a Business Day, such Series B Reset Date shall not be adjusted to a day that is a Business Day.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93" w:name="page94"/>
    <w:bookmarkEnd w:id="93"/>
    <w:p>
      <w:pPr>
        <w:ind w:left="4" w:right="80" w:hanging="4"/>
        <w:spacing w:after="0" w:line="282"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B Reset Period</w:t>
      </w:r>
      <w:r>
        <w:rPr>
          <w:rFonts w:ascii="Times New Roman" w:cs="Times New Roman" w:eastAsia="Times New Roman" w:hAnsi="Times New Roman"/>
          <w:sz w:val="18"/>
          <w:szCs w:val="18"/>
          <w:color w:val="auto"/>
        </w:rPr>
        <w:t>” means initially the period from and including the First Reset Date to, but excluding, the next following Series B Reset Date, and thereafter each period from and including each Series B Reset Date to, but excluding, the next following Series B Reset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shares of Series B Preferred Stock shall rank:</w:t>
      </w:r>
    </w:p>
    <w:p>
      <w:pPr>
        <w:spacing w:after="0" w:line="117" w:lineRule="exact"/>
        <w:rPr>
          <w:sz w:val="20"/>
          <w:szCs w:val="20"/>
          <w:color w:val="auto"/>
        </w:rPr>
      </w:pPr>
    </w:p>
    <w:p>
      <w:pPr>
        <w:ind w:left="4" w:right="120" w:hanging="4"/>
        <w:spacing w:after="0" w:line="261"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distribution of assets upon liquidation, dissolution or winding up of the Corporation, to the Common Stock, and to any other class or series of capital stock of the Corporation now or hereafter authorized, issued or outstanding that, by its terms, does not expressly provide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B Junior Securities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distributions of assets upon liquidation, dissolution or winding up of the Corporation, with the Corporation’s existing 8.625% Non-Cumulative Perpetual Preferred Stock, Series A, and any other class or series of capital stock of the Corporation now or hereafter authorized, issued or outstanding that, by its terms, expressly provides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B Parity Securities</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4" w:right="380" w:hanging="4"/>
        <w:spacing w:after="0" w:line="282"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distributions of assets upon liquidation, dissolution, and winding up of the Corporation, to any existing or future indebtedness of the Corporation.</w:t>
      </w:r>
    </w:p>
    <w:p>
      <w:pPr>
        <w:spacing w:after="0" w:line="161" w:lineRule="exact"/>
        <w:rPr>
          <w:rFonts w:ascii="Times New Roman" w:cs="Times New Roman" w:eastAsia="Times New Roman" w:hAnsi="Times New Roman"/>
          <w:sz w:val="18"/>
          <w:szCs w:val="18"/>
          <w:color w:val="auto"/>
        </w:rPr>
      </w:pPr>
    </w:p>
    <w:p>
      <w:pPr>
        <w:ind w:left="4" w:right="340" w:hanging="4"/>
        <w:spacing w:after="0" w:line="28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authorize and issue additional shares of Series B Junior Securities and Series B Parity Securities without the consent of the holders of the Series B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hanging="4"/>
        <w:spacing w:after="0" w:line="271" w:lineRule="auto"/>
        <w:tabs>
          <w:tab w:leader="none" w:pos="24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Series B Preferred Stock will be entitled to receive, when, as, and if declared by the Board or a duly authorized committee of the Board, out of assets legally available for the payment of dividends under Delaware law, non-cumulative cash dividends quarterly in arrears, on March 15, June 15, September 15, and December 15 of each year, commencing on September 15, 2026 based on the liquidation preference of the Series B Preferred Stock. Dividends will be payable based on the liquidation preference of the Series B Preferred Stock when, as and if declared, (i) from the original issuance date, to but excluding, the First Reset Date at a fixed rate of 8.875% per annum and (ii) from, and including, the First Reset Date, and each subsequent Series B Reset Date, as applicable, during each Series B Reset Period, at a rate equal to the Five-Year U.S. Treasury Rate (as defined below) as of the most recent Series B Dividend Determination Date, plus 4.804 percentage points, in each case, on the liquidation preference of $1,000 per share. If the Corporation issues additional shares of the Series B Preferred Stock after the original issue date, dividends on such shares will be payable, when, as and if declared by the Board or a duly authorized committee of the Board, from the original issue date of such additional shares.</w:t>
      </w:r>
    </w:p>
    <w:p>
      <w:pPr>
        <w:spacing w:after="0" w:line="173" w:lineRule="exact"/>
        <w:rPr>
          <w:rFonts w:ascii="Times New Roman" w:cs="Times New Roman" w:eastAsia="Times New Roman" w:hAnsi="Times New Roman"/>
          <w:sz w:val="17"/>
          <w:szCs w:val="17"/>
          <w:color w:val="auto"/>
        </w:rPr>
      </w:pPr>
    </w:p>
    <w:p>
      <w:pPr>
        <w:ind w:left="4" w:right="140" w:hanging="4"/>
        <w:spacing w:after="0" w:line="261"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declared by the Board or a duly authorized committee of the Board, dividends will be payable on the Series B Preferred Stock (each such date, a “</w:t>
      </w:r>
      <w:r>
        <w:rPr>
          <w:rFonts w:ascii="Times New Roman" w:cs="Times New Roman" w:eastAsia="Times New Roman" w:hAnsi="Times New Roman"/>
          <w:sz w:val="18"/>
          <w:szCs w:val="18"/>
          <w:u w:val="single" w:color="auto"/>
          <w:color w:val="auto"/>
        </w:rPr>
        <w:t>Series B Dividend Payment Date</w:t>
      </w:r>
      <w:r>
        <w:rPr>
          <w:rFonts w:ascii="Times New Roman" w:cs="Times New Roman" w:eastAsia="Times New Roman" w:hAnsi="Times New Roman"/>
          <w:sz w:val="18"/>
          <w:szCs w:val="18"/>
          <w:color w:val="auto"/>
        </w:rPr>
        <w:t>”) quarterly in arrears, on March 15, June 15, September 15, and December 15 of each year, commencing on September 15, 2026. If any Series B Dividend Payment Date would fall on a day that is not a Business Day, then the payment of any dividends payable on such date will be made on the next Business Day, without any adjustment to the amount of dividends paid.</w:t>
      </w:r>
    </w:p>
    <w:p>
      <w:pPr>
        <w:spacing w:after="0" w:line="179"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Series B Reset Period, the “Five-Year U.S. Treasury Rate” shall be determined by the Calculation Agent on the applicable Series B Dividend Determination Date as follows:</w:t>
      </w:r>
    </w:p>
    <w:p>
      <w:pPr>
        <w:spacing w:after="0" w:line="67" w:lineRule="exact"/>
        <w:rPr>
          <w:rFonts w:ascii="Times New Roman" w:cs="Times New Roman" w:eastAsia="Times New Roman" w:hAnsi="Times New Roman"/>
          <w:sz w:val="18"/>
          <w:szCs w:val="18"/>
          <w:color w:val="auto"/>
        </w:rPr>
      </w:pPr>
    </w:p>
    <w:p>
      <w:pPr>
        <w:ind w:left="964" w:hanging="532"/>
        <w:spacing w:after="0" w:line="254"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(i) the average of the yields on actively traded U.S. treasury securities adjusted to constant maturity, for five-year maturities, for the five business days immediately preceding the relevant Series B Dividend Determination Date (or, if fewer than five business days appear, such number of business days appearing) appearing under the caption “Treasury Constant Maturities - Nominal” in the most recently published H.15 Daily as of 5:00 p.m. (Eastern Time) as of any Series B Dividend Determination Date;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 U.S. treasury securities, (A) one maturing as close as possible to, but earlier than, the Series B Reset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94" w:name="page95"/>
    <w:bookmarkEnd w:id="94"/>
    <w:p>
      <w:pPr>
        <w:ind w:left="98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following the next succeeding Series B Dividend Determination Date and (B) the other maturing as close as possible to, but later than, the Series B Reset Date following the next succeeding Series B Dividend Determination Date, in each case for the five business days immediately preceding the relevant Series B Dividend Determination Date (or, if fewer than five business days appear, such number of business days appearing) appearing under the caption “Treasury Constant Maturities - Nominal” in the H.15 Daily as of 5:00 p.m. (Eastern Time) as of any date of determination.</w:t>
      </w:r>
    </w:p>
    <w:p>
      <w:pPr>
        <w:spacing w:after="0" w:line="89" w:lineRule="exact"/>
        <w:rPr>
          <w:sz w:val="20"/>
          <w:szCs w:val="20"/>
          <w:color w:val="auto"/>
        </w:rPr>
      </w:pPr>
    </w:p>
    <w:p>
      <w:pPr>
        <w:ind w:left="964" w:hanging="532"/>
        <w:spacing w:after="0" w:line="252" w:lineRule="auto"/>
        <w:tabs>
          <w:tab w:leader="none" w:pos="9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in its sole discretion, determines that the Five-Year U.S. Treasury Rate (the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cannot be determined in the manner applicable for such rate (which, as of the original issue date of the Series B Preferred Stock, is pursuant to the methods described in clauses (i) or (ii) above), the Corporation may, in its sole discretion, designate an unaffiliated agent or advisor, which may include an unaffiliated underwriter for the offering of the depositary shares representing interests in the Series B Preferred Stock or any affiliate of any such underwriter (the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determine whether there is an industry-accepted successor rate to the then-applicable Base Rate (which, as of the original issue date of the Series B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Series B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B Preferred Stock, is the initial Base Rate) in each case, in a manner that is consistent with industry-accepted practices for the use of such successor rate. If the Corporation, in its sole discretion, does not designate a Designee or if the Designee determines that there is no industry-accepted successor rate to the then-applicable Base Rate, then the Five-Year U.S. Treasury Rate will be the same interest rate determined for the prior Series B Dividend Determination Date or, if this sentence is applicable with respect to the first Series B Dividend Determination Date, 4.071%.</w:t>
      </w:r>
    </w:p>
    <w:p>
      <w:pPr>
        <w:spacing w:after="0" w:line="101"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determined by the Calculation Agent on the Series B Dividend Determination Date. Dividends on the Series B Preferred Stock will cease to accrue on the redemption date, if any, unless the Corporation defaults in the payment of the redemption price of the shares of the Series B Preferred Stock called for redemption.</w:t>
      </w:r>
    </w:p>
    <w:p>
      <w:pPr>
        <w:spacing w:after="0" w:line="17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payable to holders of record of Series B Preferred Stock as they appear on the Corporation’s books on the applicable record date, which shall be the 15th calendar day before the applicable Series B Dividend Payment Date, or such other record date, not exceeding 30 calendar days before the applicable Series B Dividend Payment Date, as shall be fixed by the Board or a duly authorized committee of the Board.</w:t>
      </w:r>
    </w:p>
    <w:p>
      <w:pPr>
        <w:spacing w:after="0" w:line="175" w:lineRule="exact"/>
        <w:rPr>
          <w:rFonts w:ascii="Times New Roman" w:cs="Times New Roman" w:eastAsia="Times New Roman" w:hAnsi="Times New Roman"/>
          <w:sz w:val="18"/>
          <w:szCs w:val="18"/>
          <w:color w:val="auto"/>
        </w:rPr>
      </w:pPr>
    </w:p>
    <w:p>
      <w:pPr>
        <w:jc w:val="both"/>
        <w:ind w:left="4" w:right="80" w:hanging="4"/>
        <w:spacing w:after="0" w:line="261"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on Series B Preferred Stock will be computed on the basis of a 360-day year consisting of twelve 30-day months. Dollar amounts resulting from that calculation will be rounded to the nearest cent, with one-half cent being rounded upward. Dividends on the Series B Preferred Stock will cease to be payable on the redemption date, if any, unless the Corporation defaults in the payment of the redemption price of the Series B Preferred Stock called for redemption.</w:t>
      </w:r>
    </w:p>
    <w:p>
      <w:pPr>
        <w:spacing w:after="0" w:line="179" w:lineRule="exact"/>
        <w:rPr>
          <w:rFonts w:ascii="Times New Roman" w:cs="Times New Roman" w:eastAsia="Times New Roman" w:hAnsi="Times New Roman"/>
          <w:sz w:val="18"/>
          <w:szCs w:val="18"/>
          <w:color w:val="auto"/>
        </w:rPr>
      </w:pPr>
    </w:p>
    <w:p>
      <w:pPr>
        <w:ind w:left="4" w:right="40" w:hanging="4"/>
        <w:spacing w:after="0" w:line="256" w:lineRule="auto"/>
        <w:tabs>
          <w:tab w:leader="none" w:pos="2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B Preferred Stock will not be cumulative. If the Board or a duly authorized committee of the Board does not declare a dividend on the Series B Preferred Stock in respect of a Series B Dividend Period, then no dividend shall be deemed to have accrued for such dividend period, be payable on the applicable Series B Dividend Payment Date or be cumulative, and the Corporation will have no obligation to pay any dividend for that Series B Dividend Period, whether or not the Board or a duly authorized committee of the Board declares a dividend for any future Series B Dividend Period with respect to the Series B Preferred Stock, the Corporation’s Common Stock, or any other class or series of the Corporation’s Preferred Stock.</w:t>
      </w:r>
    </w:p>
    <w:p>
      <w:pPr>
        <w:spacing w:after="0" w:line="187" w:lineRule="exact"/>
        <w:rPr>
          <w:rFonts w:ascii="Times New Roman" w:cs="Times New Roman" w:eastAsia="Times New Roman" w:hAnsi="Times New Roman"/>
          <w:sz w:val="18"/>
          <w:szCs w:val="18"/>
          <w:color w:val="auto"/>
        </w:rPr>
      </w:pPr>
    </w:p>
    <w:p>
      <w:pPr>
        <w:ind w:left="4" w:right="340" w:hanging="4"/>
        <w:spacing w:after="0" w:line="266" w:lineRule="auto"/>
        <w:tabs>
          <w:tab w:leader="none" w:pos="2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 of Series B Preferred Stock remains outstanding, unless the full dividends for the preceding Series B Dividend Period on all outstanding shares of Series B Preferred Stock have been paid in full or declared and a sum sufficient for the payment thereof has been set aside for payment: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95" w:name="page96"/>
    <w:bookmarkEnd w:id="95"/>
    <w:p>
      <w:pPr>
        <w:ind w:left="4" w:right="280" w:firstLine="436"/>
        <w:spacing w:after="0" w:line="266"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dividend shall be declared or paid or set aside for payment and no distribution shall be declared or made or set aside for payment on any Series B Junior Securities, other than (i) a dividend payable solely in Series B Junior Securities or (ii) any dividend in connection with the implementation of a shareholders’ rights plan, or the redemption or repurchase of any rights under any such plan;</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76" w:lineRule="auto"/>
        <w:tabs>
          <w:tab w:leader="none" w:pos="69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shares of Series B Junior Securities shall be repurchased, redeemed or otherwise acquired for consideration by the Corporation, directly or indirectly, nor shall any monies be paid to or made available for a sinking fund for the redemption of any such securities by the Corporation (other than</w:t>
      </w:r>
    </w:p>
    <w:p>
      <w:pPr>
        <w:ind w:left="4" w:hanging="4"/>
        <w:spacing w:after="0" w:line="251"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Series B Junior Securities for or into other Series B Junior Securities, (ii) the exchange or conversion of one share of Series B Junior Securities for or into another share of Series B Junior Securities, (iii) through the use of the proceeds of a substantially contemporaneous sale of other shares of Series B Junior Securities, (iv) purchases, redemptions or other acquisitions of shares of Series B Junior Securities in connection with any employment contract, benefit plan or other similar arrangement with or for the benefit of employees, officers, directors or consultants, (v) purchases of shares of Series B Junior Securities pursuant to a contractually binding requirement to buy Series B Junior Securities existing prior to the preceding Series B Dividend Period, including under a contractually binding stock repurchase plan, (vi) the purchase of fractional interests in shares of Series B Junior Securities pursuant to the conversion or exchange provisions of such stock or the security being converted or exchanged, or (vii) the acquisition by the Corporation or any of the Corporation’s subsidiaries of record ownership in junior stock for the beneficial ownership of any other persons (other than for the beneficial ownership by the Corporation or any of the Corporation’s subsidiaries), including as trustees or custodians); and</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Series B Parity Securities shall be repurchased, redeemed or otherwise acquired for consideration by the Corporation, directly or indirectly (nor shall any monies be paid to or made available for a sinking fund for the redemption of any such securities by the Corporation), during a dividend period, other than (i) pursuant to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offers to purchase all, or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Series B Preferred Stock and such Series B Parity Securities, if any, (ii) as a result of a reclassification of Series B Parity Securities for or into other Series B Parity Securities, (iii) the exchange or conversion of Series B Parity Securities for or into other Series B Parity Securities or Series B Junior Securities, (iv) through the use of the proceeds of a substantially contemporaneous sale of other shares of Series B Parity Securities, (v) purchases of shares of Series B Parity Securities pursuant to a contractually binding requirement to buy Series B Parity Securities existing prior to the preceding dividend period, including under a contractually binding stock repurchase plan, (vi) the purchase of fractional interests in shares of Series B Parity Securities pursuant to the conversion or exchange provisions of such stock or the security being converted or exchanged, or (vii) the acquisition by the Corporation or any of the Corporation’s subsidiaries of record ownership in Series B Parity Securities for the beneficial ownership of any other persons (other than for the beneficial ownership by the Corporation or any of the Corporation’s subsidiaries), including as trustees or custodians.</w:t>
      </w:r>
    </w:p>
    <w:p>
      <w:pPr>
        <w:spacing w:after="0" w:line="192" w:lineRule="exact"/>
        <w:rPr>
          <w:sz w:val="20"/>
          <w:szCs w:val="20"/>
          <w:color w:val="auto"/>
        </w:rPr>
      </w:pPr>
    </w:p>
    <w:p>
      <w:pPr>
        <w:ind w:left="4" w:hanging="4"/>
        <w:spacing w:after="0" w:line="256"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or pay or set apart funds for the payment of dividends on any Series B Parity Securities unless the Corporation has paid or set apart funds for the payment of dividends on the Series B Preferred Stock. When dividends are not paid in full upon the shares of Series B Preferred Stock and any Series B Parity Securities, all dividends declared upon shares of Series B Preferred Stock and any Series B Parity Securities will be declared on a proportional basis so that the amount of dividends declared per share will bear to each other the same ratio that dividends payable for the Series B Preferred Stock, and dividends payable, including any accumulations, on any Series B Parity Securities, bear to each other for the then-current Series B Dividend Period.</w:t>
      </w:r>
    </w:p>
    <w:p>
      <w:pPr>
        <w:spacing w:after="0" w:line="187" w:lineRule="exact"/>
        <w:rPr>
          <w:rFonts w:ascii="Times New Roman" w:cs="Times New Roman" w:eastAsia="Times New Roman" w:hAnsi="Times New Roman"/>
          <w:sz w:val="18"/>
          <w:szCs w:val="18"/>
          <w:color w:val="auto"/>
        </w:rPr>
      </w:pPr>
    </w:p>
    <w:p>
      <w:pPr>
        <w:ind w:left="4" w:right="80" w:hanging="4"/>
        <w:spacing w:after="0" w:line="261"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Board or a duly authorized committee of the Board, may be declared and paid on the Common Stock and any other class or any Series B Junior Securities or Series B Parity Securities from time to time out of any assets legally available for such payment, and the holders of Series B Preferred Stock shall not be entitled to participate in any such dividend.</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B Preferred Stock will not be declared, paid or set aside for payment to the extent such act would cause the Corporation to fail to comply with applicable laws and regulations, including, if the Corporation were to become a Regulated Institution, capital regulations and guidelines applicable to the Corporation.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 up of the Corporation, holders of Series B Preferred Stock are entitled to</w:t>
      </w:r>
    </w:p>
    <w:p>
      <w:pPr>
        <w:spacing w:after="0" w:line="27"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out of assets of the Corporation available for distribution to stockholders, after satisfaction of liabilities to creditors and subject to the rights of holders of any securities ranking senior to Series B Preferred Stock, before any distribution of assets is made to holders of Common Stock or any Series B Junior Securities, a liquidating distribution in the amount of the liquidation preference of $1,000 per share plus any declared and unpaid dividends, without accumulation of any undeclared dividends. Holders of Series B Preferred Stock will not be entitled to any other amounts from the Corporation after they have received their full liquidating distribution.</w:t>
      </w:r>
    </w:p>
    <w:p>
      <w:pPr>
        <w:spacing w:after="0" w:line="186"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such distribution, if the assets of the Corporation are not sufficient to pay the liquidation preferences plus declared and unpaid dividends in full to all holders of Series B Preferred Stock and all holders of any Series B Parity Securities, the amounts paid to the holders of Series B Preferred Stock and to the holders of all Series B Parity Securities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 owed to those holders. If the liquidation preference plus declared and unpaid dividends has been paid in full to all holders of Series B Preferred Stock and any Series B Parity Securities, the holders of the Corporation’s Series B Junior Securities shall be entitled to receive all remaining assets of the Corporation according to their respective rights and preferences.</w:t>
      </w:r>
    </w:p>
    <w:p>
      <w:pPr>
        <w:spacing w:after="0" w:line="187" w:lineRule="exact"/>
        <w:rPr>
          <w:rFonts w:ascii="Times New Roman" w:cs="Times New Roman" w:eastAsia="Times New Roman" w:hAnsi="Times New Roman"/>
          <w:sz w:val="18"/>
          <w:szCs w:val="18"/>
          <w:color w:val="auto"/>
        </w:rPr>
      </w:pPr>
    </w:p>
    <w:p>
      <w:pPr>
        <w:ind w:left="4" w:right="200" w:hanging="4"/>
        <w:spacing w:after="0" w:line="266"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merger or consolidation of the Corporation with any other entity, including a merger or consolidation in which the holders of Series B Preferred Stock receive cash, securities or property for their shares, or the sale, lease or exchange of all or substantially all of the assets of the Corporation for cash, securities or other property, shall not constitute a liquidation, dissolution or winding up of the Corporation.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4"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Preferred Stock is not subject to any mandatory redemption, sinking fund or other similar provisions. Series B Preferred Stock is not redeemable prior to the First Reset Date (other than pursuant to the last sentence of this Subsection (a)). On that date, and on any Series B Dividend Payment Date thereafter, Series B Preferred Stock will be redeemable at the option of the Corporation, in whole or in part, on any Series B Dividend Payment Date, at a redemption price equal to $1,000 per share, plus any declared and unpaid dividends. Holders of Series B Preferred Stock have no right to require the redemption or repurchase of Series B Preferred Stock. Notwithstanding the foregoing, if the Corporation is a Regulated Institution, within 90 days following the occurrence of a Regulatory Capital Treatment Event, the Corporation, at its option, may redeem, at any time, all (but not less than all) of the shares of the Series B Preferred Stock at the time outstanding, at a redemption price equal to $1,000 per share, plus any declared and unpaid dividends, upon notice given as provided in Subsection (b) below.</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Series B Preferred Stock are to be redeemed, the notice of redemption shall be sent to the holders of record of Series B Preferred Stock to be redeemed, sent not less than 30 days nor more than 60 days prior to the date fixed for redemption thereof (provided that, if the depositary shares representing Series B Preferred Stock are held in book-entry form through DTC, the Corporation may give such notice in any manner permitted by DTC). Each notice of redemption will include a statement setting forth: (1) the redemption date; (2) the number of shares of Series B Preferred Stock to be redeemed and, if less than all the shares held by such holder are to be redeemed, the number of such shares to be redeemed from such holder; (3) the redemption price; and (4) the place or places where the certificates evidencing shares of Series B Preferred Stock are to be surrendered for payment of the redemption price. On and after the redemption date, dividends will cease to accrue on shares of Series B Preferred Stock, and such shares of Series B Preferred Stock shall no longer be deemed outstanding and all rights of the holders of such shares will terminate, including rights described under Section 6, except the right to receive the redemption price plus any declared and unpaid dividends.</w:t>
      </w:r>
    </w:p>
    <w:p>
      <w:pPr>
        <w:spacing w:after="0" w:line="188" w:lineRule="exact"/>
        <w:rPr>
          <w:rFonts w:ascii="Times New Roman" w:cs="Times New Roman" w:eastAsia="Times New Roman" w:hAnsi="Times New Roman"/>
          <w:sz w:val="18"/>
          <w:szCs w:val="18"/>
          <w:color w:val="auto"/>
        </w:rPr>
      </w:pPr>
    </w:p>
    <w:p>
      <w:pPr>
        <w:ind w:left="4" w:right="180" w:hanging="4"/>
        <w:spacing w:after="0" w:line="282"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redemption of only part of the shares of Series B Preferred Stock at the time outstanding, the shares to be redeemed shall be selected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or by lot.</w:t>
      </w:r>
    </w:p>
    <w:p>
      <w:pPr>
        <w:spacing w:after="0" w:line="161"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ever becomes a Regulated Institution, any redemption of the Preferred Stock will be subject to the Corporation’s receipt of any prior approval required by the applicable federal banking agency and to the satisfaction of any conditions set forth in applicable regulations and guidelines of such federal banking agency applicable to the redemption of the Series B Preferred Stock, including capital regulations and guidelines.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7" w:name="page98"/>
    <w:bookmarkEnd w:id="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hanging="4"/>
        <w:spacing w:after="0" w:line="289" w:lineRule="auto"/>
        <w:tabs>
          <w:tab w:leader="none" w:pos="24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or as expressly required by law, the holders of shares of Series B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the Common Stock.</w:t>
      </w:r>
    </w:p>
    <w:p>
      <w:pPr>
        <w:spacing w:after="0" w:line="157"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Series B Preferred Stock remain outstanding, the affirmative vote or consent of the holders of at least two-thirds of all of the shares of Series B Preferred Stock at the time outstanding, voting separately as a class, shall be required to: (1) authorize or increase the authorized amount of, or issue, shares of any class or series of stock ranking senior to the Series B Preferred Stock with respect to payment of dividends or the distribution of assets upon liquidation, dissolution or winding up of the Corporation, or issue any obligation or security convertible into or evidencing the right to purchase, any class or series of stock ranking senior to Series B Preferred Stock with respect to payment of dividends or the distribution of assets upon liquidation, dissolution or winding up of the Corporation; (2) amend the provisions of the Corporation’s Third Amended and Restated Certificate of Incorporation, as amended, so as to adversely affect the powers, preferences, privileges or rights of Series B Preferred Stock,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increase in the amount of the authorized or issued shares of Series B Preferred Stock or authorized Common Stock or Preferred Stock or the creation and issuance, or an increase in the authorized or issued amount, of other series of Preferred Stock ranking equally with or junior to Series B Preferred Stock with respect to the payment of dividends (whether such dividends are cumulative or non-cumulative) or the distribution of assets upon liquidation, dissolution or winding up of the Corporation will not be deemed to adversely affect the powers, preferences, privileges or rights of Series B Preferred Stock; and (3) consummate a binding share-exchange or reclassification involving the Series B Preferred Stock, or a merger or consolidation of the Corporation with or into another entity unless (i) the shares of the Series B Preferred Stock remain outstanding or are converted into or exchanged for preference securities of the new surviving entity and (ii) the shares of the remaining Series B Preferred Stock or new preferred securities have terms that are not materially less favorable than the Series B Preferred Stock. The foregoing voting provisions will not apply if, at or prior to the time when the act with respect to which such vote would otherwise be required shall be effected, all outstanding shares of Series B Preferred Stock shall have been redeemed or repurchased.</w:t>
      </w:r>
    </w:p>
    <w:p>
      <w:pPr>
        <w:spacing w:after="0" w:line="193" w:lineRule="exact"/>
        <w:rPr>
          <w:rFonts w:ascii="Times New Roman" w:cs="Times New Roman" w:eastAsia="Times New Roman" w:hAnsi="Times New Roman"/>
          <w:sz w:val="18"/>
          <w:szCs w:val="18"/>
          <w:color w:val="auto"/>
        </w:rPr>
      </w:pPr>
    </w:p>
    <w:p>
      <w:pPr>
        <w:ind w:left="4" w:hanging="4"/>
        <w:spacing w:after="0" w:line="252"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fails to pay, or declare and set apart for payment, dividends on outstanding shares of the Series B Preferred Stock for six quarterly dividend periods, whether or not consecutive, the number of directors on the Board shall be increased by two at the Corporation’s first annual meeting of the shareholders held thereafter, and at such meeting and at each subsequent annual meeting until continuous noncumulative dividends for at least one year on all outstanding shares of Series B Preferred Stock entitled thereto shall have been paid, in full, the holders of shares of Series B Preferred Stock shall have the right, voting as a class with holders of any other equally ranked series of Preferred Stock that have similar voting rights, to elect such two additional members of the Corporation’s Board to hold office for a term of one year; provided that the Corporation’s Board shall at no time include more than two additional directors elected by holders of Series B Preferred Stock and any other equally ranked series of Preferred Stock having similar voting rights, if any, voting together as one class. Upon such payment in full, the terms of the two additional directors so elected shall forthwith terminate, and the number of directors shall be reduced by two, and such voting right of the holders of shares of Series B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B Preferred Stock terminate for any reason, including under circumstances described above under Section 5, such voting rights shall terminate along with the other rights (except, if applicable, the right to receive the redemption price plus any declared and unpaid dividends as provided for in Section 5), and the terms of any additional directors elected by the holders of Series B Preferred Stock and any other equally ranked series of Preferred Stock having similar voting rights, if any, shall terminate automatically and the number of directors reduced by two, assuming that the rights of holders of such equally ranked series of Preferred Stock have similarly terminated.</w:t>
      </w:r>
    </w:p>
    <w:p>
      <w:pPr>
        <w:spacing w:after="0" w:line="19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 The holders of shares of Series B Preferred Stock shall not have any rights to convert such shares into shares of any other class or series of securities of the Corporation.</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The holders of shares of Series B Preferred Stock will have no preemptive rights with respect to any shares of the Corporation’s capital stock or any of its other securities convertible into or carrying rights or options to purchase any such capital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Corporation may at its option issue shares of Series B Preferred Stock without certificates.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duly appointed transfer agent for the Series B Preferred Stock shall be Computershare Trust Company, N.A., collectively with Computershare Inc. The Corporation may, in its sole discretion, remove the transfer agent in accordance with the agreement between the Corporation and the transfer agent; provided that the Corporation shall appoint a successor transfer agent who shall accept such appointment prior to the effectiveness of such removal. Upon any such removal or appointment, the Corporation shall send notice thereof to the holders of the Series B Preferred Stock.</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The duly appointed registrar for the Series B Preferred Stock shall be Computershare Trust Company, N.A., collectively with Computershare Inc. The Corporation may, in its sole discretion, remove the registrar in accordance with the agreement between the Corporation and the registrar; provided that the Corporation shall appoint a successor registrar who shall accept such appointment prior to the effectiveness of such removal.</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9086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8685" cy="17145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3095 Loyalty Circle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Columbus, Ohio 43219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Bread Financial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filed with the Securities and Exchange Commission a Registration Statement on Form S-3 (File No. 333-291573)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up to 5,520,000 shares of the Company’s depositary shares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each representing 1/40th of a share of the Company’s 8.875% Fixed Rate Reset Non-Cumulative Perpetual Preferred Stock, Series B, par value $0.01 per share, (each, an “</w:t>
      </w:r>
      <w:r>
        <w:rPr>
          <w:rFonts w:ascii="Times New Roman" w:cs="Times New Roman" w:eastAsia="Times New Roman" w:hAnsi="Times New Roman"/>
          <w:sz w:val="18"/>
          <w:szCs w:val="18"/>
          <w:b w:val="1"/>
          <w:bCs w:val="1"/>
          <w:color w:val="auto"/>
        </w:rPr>
        <w:t>Underlying Preferred Share</w:t>
      </w:r>
      <w:r>
        <w:rPr>
          <w:rFonts w:ascii="Times New Roman" w:cs="Times New Roman" w:eastAsia="Times New Roman" w:hAnsi="Times New Roman"/>
          <w:sz w:val="18"/>
          <w:szCs w:val="18"/>
          <w:color w:val="auto"/>
        </w:rPr>
        <w:t>”) having the terms as set forth in the certificate of designations of the Company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Designations</w:t>
      </w:r>
      <w:r>
        <w:rPr>
          <w:rFonts w:ascii="Times New Roman" w:cs="Times New Roman" w:eastAsia="Times New Roman" w:hAnsi="Times New Roman"/>
          <w:sz w:val="18"/>
          <w:szCs w:val="18"/>
          <w:color w:val="auto"/>
        </w:rPr>
        <w:t>”) filed with the Secretary of State of Delaware on May 11, 2026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in the aggregate representing up to 138,000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Preferred Shares. The Depositary Shares are to be issued in accordance with the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May 12, 2026, among the Company, Computershare Trust Company,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Computershare Inc. and the holders from time to time of the depositary receipt described therein (the “</w:t>
      </w:r>
      <w:r>
        <w:rPr>
          <w:rFonts w:ascii="Times New Roman" w:cs="Times New Roman" w:eastAsia="Times New Roman" w:hAnsi="Times New Roman"/>
          <w:sz w:val="18"/>
          <w:szCs w:val="18"/>
          <w:b w:val="1"/>
          <w:bCs w:val="1"/>
          <w:color w:val="auto"/>
        </w:rPr>
        <w:t>Depositary Receipts</w:t>
      </w:r>
      <w:r>
        <w:rPr>
          <w:rFonts w:ascii="Times New Roman" w:cs="Times New Roman" w:eastAsia="Times New Roman" w:hAnsi="Times New Roman"/>
          <w:sz w:val="18"/>
          <w:szCs w:val="18"/>
          <w:color w:val="auto"/>
        </w:rPr>
        <w:t>”). The Depositary Shares are to be sold pursuant to the Underwriting Agreement dated May 5,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500" w:hanging="532"/>
        <w:spacing w:after="0" w:line="261"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Preferred Shares have been issued and deposited by the Company with the Depositary in accordance with the Deposit Agreement and the Depositary Shares evidenced by the Depositary Receipts have been delivered to and paid for by the Underwriters in accordance with the Underwriting Agreement, the Underlying Preferred Shares will be validly issued, fully paid and non-assessable; and</w:t>
      </w:r>
    </w:p>
    <w:p>
      <w:pPr>
        <w:sectPr>
          <w:pgSz w:w="11900" w:h="16838" w:orient="portrait"/>
          <w:cols w:equalWidth="0" w:num="1">
            <w:col w:w="11020"/>
          </w:cols>
          <w:pgMar w:left="440" w:top="117" w:right="439" w:bottom="1440" w:gutter="0" w:footer="0" w:header="0"/>
        </w:sectPr>
      </w:pPr>
    </w:p>
    <w:bookmarkStart w:id="100" w:name="page101"/>
    <w:bookmarkEnd w:id="100"/>
    <w:p>
      <w:pPr>
        <w:ind w:left="1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154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9154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right="160" w:hanging="532"/>
        <w:spacing w:after="0" w:line="289" w:lineRule="auto"/>
        <w:tabs>
          <w:tab w:leader="none" w:pos="9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 Agreement has been duly authorized, executed and delivered by the Company and is a valid and binding agreement of the Company, enforceable in accordance with its terms, subject to applicable bankruptcy, insolvency, fraudulent conveyance, fraudulent transfer and similar laws affecting creditors’ rights generally, concepts of reasonableness and equitable principles of general applicability.</w:t>
      </w:r>
    </w:p>
    <w:p>
      <w:pPr>
        <w:spacing w:after="0" w:line="63" w:lineRule="exact"/>
        <w:rPr>
          <w:rFonts w:ascii="Times New Roman" w:cs="Times New Roman" w:eastAsia="Times New Roman" w:hAnsi="Times New Roman"/>
          <w:sz w:val="17"/>
          <w:szCs w:val="17"/>
          <w:color w:val="auto"/>
        </w:rPr>
      </w:pPr>
    </w:p>
    <w:p>
      <w:pPr>
        <w:ind w:left="960" w:right="160" w:hanging="532"/>
        <w:spacing w:after="0" w:line="277" w:lineRule="auto"/>
        <w:tabs>
          <w:tab w:leader="none" w:pos="9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Depositary Receipts evidencing the Depositary Shares have been duly executed and delivered by the Depositary against the deposit of the Underlying Preferred Shares in respect thereof in accordance with the Deposit Agreement and payment therefor in accordance with the Underwriting Agreement, the person in whose name the Depositary Receipts are registered will be entitled to the rights specified therein and in the Deposit Agreement, subject to applicable bankruptcy, insolvency, fraudulent conveyance, fraudulent transfer and similar laws affecting creditors’ rights generally, concepts of reasonableness and equitable principles of general applicability.</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assumed that the Deposit Agreement, the Depositary Receipts evidencing the Depositary Shares and the Underwriting Agreement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We have also assumed that the execution, delivery and performance by each party thereto of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171" w:lineRule="exact"/>
        <w:rPr>
          <w:sz w:val="20"/>
          <w:szCs w:val="20"/>
          <w:color w:val="auto"/>
        </w:rPr>
      </w:pPr>
    </w:p>
    <w:p>
      <w:pPr>
        <w:spacing w:after="0"/>
        <w:tabs>
          <w:tab w:leader="none" w:pos="10900" w:val="left"/>
        </w:tabs>
        <w:rPr>
          <w:sz w:val="20"/>
          <w:szCs w:val="20"/>
          <w:color w:val="auto"/>
        </w:rPr>
      </w:pP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decimal"/>
      <w:start w:val="104"/>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2"/>
    </w:lvl>
  </w:abstractNum>
  <w:abstractNum w:abstractNumId="4">
    <w:nsid w:val="70C6A529"/>
    <w:multiLevelType w:val="hybridMultilevel"/>
    <w:lvl w:ilvl="0">
      <w:lvlJc w:val="left"/>
      <w:lvlText w:val="(%1)"/>
      <w:numFmt w:val="lowerLetter"/>
      <w:start w:val="2"/>
    </w:lvl>
  </w:abstractNum>
  <w:abstractNum w:abstractNumId="5">
    <w:nsid w:val="520EEDD1"/>
    <w:multiLevelType w:val="hybridMultilevel"/>
    <w:lvl w:ilvl="0">
      <w:lvlJc w:val="left"/>
      <w:lvlText w:val="(%1)"/>
      <w:numFmt w:val="lowerLetter"/>
      <w:start w:val="3"/>
    </w:lvl>
  </w:abstractNum>
  <w:abstractNum w:abstractNumId="6">
    <w:nsid w:val="374A3FE6"/>
    <w:multiLevelType w:val="hybridMultilevel"/>
    <w:lvl w:ilvl="0">
      <w:lvlJc w:val="left"/>
      <w:lvlText w:val="(%1)"/>
      <w:numFmt w:val="lowerLetter"/>
      <w:start w:val="5"/>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Letter"/>
      <w:start w:val="2"/>
    </w:lvl>
  </w:abstractNum>
  <w:abstractNum w:abstractNumId="9">
    <w:nsid w:val="649BB77C"/>
    <w:multiLevelType w:val="hybridMultilevel"/>
    <w:lvl w:ilvl="0">
      <w:lvlJc w:val="left"/>
      <w:lvlText w:val="(%1)"/>
      <w:numFmt w:val="lowerLetter"/>
      <w:start w:val="5"/>
    </w:lvl>
  </w:abstractNum>
  <w:abstractNum w:abstractNumId="10">
    <w:nsid w:val="275AC794"/>
    <w:multiLevelType w:val="hybridMultilevel"/>
    <w:lvl w:ilvl="0">
      <w:lvlJc w:val="left"/>
      <w:lvlText w:val="(%1)"/>
      <w:numFmt w:val="lowerLetter"/>
      <w:start w:val="61"/>
    </w:lvl>
    <w:lvl w:ilvl="1">
      <w:lvlJc w:val="left"/>
      <w:lvlText w:val="(%2)"/>
      <w:numFmt w:val="lowerLetter"/>
      <w:start w:val="8"/>
    </w:lvl>
  </w:abstractNum>
  <w:abstractNum w:abstractNumId="11">
    <w:nsid w:val="39386575"/>
    <w:multiLevelType w:val="hybridMultilevel"/>
    <w:lvl w:ilvl="0">
      <w:lvlJc w:val="left"/>
      <w:lvlText w:val="(%1)"/>
      <w:numFmt w:val="lowerLetter"/>
      <w:start w:val="10"/>
    </w:lvl>
  </w:abstractNum>
  <w:abstractNum w:abstractNumId="12">
    <w:nsid w:val="1CF10FD8"/>
    <w:multiLevelType w:val="hybridMultilevel"/>
    <w:lvl w:ilvl="0">
      <w:lvlJc w:val="left"/>
      <w:lvlText w:val="(%1)"/>
      <w:numFmt w:val="lowerLetter"/>
      <w:start w:val="13"/>
    </w:lvl>
  </w:abstractNum>
  <w:abstractNum w:abstractNumId="13">
    <w:nsid w:val="180115BE"/>
    <w:multiLevelType w:val="hybridMultilevel"/>
    <w:lvl w:ilvl="0">
      <w:lvlJc w:val="left"/>
      <w:lvlText w:val="(%1)"/>
      <w:numFmt w:val="lowerLetter"/>
      <w:start w:val="20"/>
    </w:lvl>
  </w:abstractNum>
  <w:abstractNum w:abstractNumId="14">
    <w:nsid w:val="235BA861"/>
    <w:multiLevelType w:val="hybridMultilevel"/>
    <w:lvl w:ilvl="0">
      <w:lvlJc w:val="left"/>
      <w:lvlText w:val="(%1)"/>
      <w:numFmt w:val="lowerLetter"/>
      <w:start w:val="23"/>
    </w:lvl>
  </w:abstractNum>
  <w:abstractNum w:abstractNumId="15">
    <w:nsid w:val="47398C89"/>
    <w:multiLevelType w:val="hybridMultilevel"/>
    <w:lvl w:ilvl="0">
      <w:lvlJc w:val="left"/>
      <w:lvlText w:val="(%1)"/>
      <w:numFmt w:val="lowerLetter"/>
      <w:start w:val="25"/>
    </w:lvl>
  </w:abstractNum>
  <w:abstractNum w:abstractNumId="16">
    <w:nsid w:val="354FE9F9"/>
    <w:multiLevelType w:val="hybridMultilevel"/>
    <w:lvl w:ilvl="0">
      <w:lvlJc w:val="left"/>
      <w:lvlText w:val="(%1)"/>
      <w:numFmt w:val="lowerLetter"/>
      <w:start w:val="27"/>
    </w:lvl>
  </w:abstractNum>
  <w:abstractNum w:abstractNumId="17">
    <w:nsid w:val="15B5AF5C"/>
    <w:multiLevelType w:val="hybridMultilevel"/>
    <w:lvl w:ilvl="0">
      <w:lvlJc w:val="left"/>
      <w:lvlText w:val="(%1)"/>
      <w:numFmt w:val="lowerLetter"/>
      <w:start w:val="29"/>
    </w:lvl>
  </w:abstractNum>
  <w:abstractNum w:abstractNumId="18">
    <w:nsid w:val="741226BB"/>
    <w:multiLevelType w:val="hybridMultilevel"/>
    <w:lvl w:ilvl="0">
      <w:lvlJc w:val="left"/>
      <w:lvlText w:val="(%1)"/>
      <w:numFmt w:val="lowerLetter"/>
      <w:start w:val="31"/>
    </w:lvl>
  </w:abstractNum>
  <w:abstractNum w:abstractNumId="19">
    <w:nsid w:val="D34B6A8"/>
    <w:multiLevelType w:val="hybridMultilevel"/>
    <w:lvl w:ilvl="0">
      <w:lvlJc w:val="left"/>
      <w:lvlText w:val="(%1)"/>
      <w:numFmt w:val="lowerLetter"/>
      <w:start w:val="32"/>
    </w:lvl>
  </w:abstractNum>
  <w:abstractNum w:abstractNumId="20">
    <w:nsid w:val="10233C99"/>
    <w:multiLevelType w:val="hybridMultilevel"/>
    <w:lvl w:ilvl="0">
      <w:lvlJc w:val="left"/>
      <w:lvlText w:val="(%1)"/>
      <w:numFmt w:val="lowerLetter"/>
      <w:start w:val="34"/>
    </w:lvl>
  </w:abstractNum>
  <w:abstractNum w:abstractNumId="21">
    <w:nsid w:val="3F6AB60F"/>
    <w:multiLevelType w:val="hybridMultilevel"/>
    <w:lvl w:ilvl="0">
      <w:lvlJc w:val="left"/>
      <w:lvlText w:val="(%1)"/>
      <w:numFmt w:val="lowerLetter"/>
      <w:start w:val="37"/>
    </w:lvl>
  </w:abstractNum>
  <w:abstractNum w:abstractNumId="22">
    <w:nsid w:val="61574095"/>
    <w:multiLevelType w:val="hybridMultilevel"/>
    <w:lvl w:ilvl="0">
      <w:lvlJc w:val="left"/>
      <w:lvlText w:val="(%1)"/>
      <w:numFmt w:val="lowerLetter"/>
      <w:start w:val="41"/>
    </w:lvl>
  </w:abstractNum>
  <w:abstractNum w:abstractNumId="23">
    <w:nsid w:val="7E0C57B1"/>
    <w:multiLevelType w:val="hybridMultilevel"/>
    <w:lvl w:ilvl="0">
      <w:lvlJc w:val="left"/>
      <w:lvlText w:val="%1"/>
      <w:numFmt w:val="upperLetter"/>
      <w:start w:val="1"/>
    </w:lvl>
    <w:lvl w:ilvl="1">
      <w:lvlJc w:val="left"/>
      <w:lvlText w:val="(%2)"/>
      <w:numFmt w:val="lowerLetter"/>
      <w:start w:val="50"/>
    </w:lvl>
  </w:abstractNum>
  <w:abstractNum w:abstractNumId="24">
    <w:nsid w:val="77AE35EB"/>
    <w:multiLevelType w:val="hybridMultilevel"/>
    <w:lvl w:ilvl="0">
      <w:lvlJc w:val="left"/>
      <w:lvlText w:val="(%1)"/>
      <w:numFmt w:val="upperLetter"/>
      <w:start w:val="4"/>
    </w:lvl>
    <w:lvl w:ilvl="1">
      <w:lvlJc w:val="left"/>
      <w:lvlText w:val="%2"/>
      <w:numFmt w:val="lowerLetter"/>
      <w:start w:val="1"/>
    </w:lvl>
  </w:abstractNum>
  <w:abstractNum w:abstractNumId="25">
    <w:nsid w:val="579BE4F1"/>
    <w:multiLevelType w:val="hybridMultilevel"/>
    <w:lvl w:ilvl="0">
      <w:lvlJc w:val="left"/>
      <w:lvlText w:val="(%1)"/>
      <w:numFmt w:val="lowerLetter"/>
      <w:start w:val="53"/>
    </w:lvl>
  </w:abstractNum>
  <w:abstractNum w:abstractNumId="26">
    <w:nsid w:val="310C50B3"/>
    <w:multiLevelType w:val="hybridMultilevel"/>
    <w:lvl w:ilvl="0">
      <w:lvlJc w:val="left"/>
      <w:lvlText w:val="(%1)"/>
      <w:numFmt w:val="lowerLetter"/>
      <w:start w:val="55"/>
    </w:lvl>
  </w:abstractNum>
  <w:abstractNum w:abstractNumId="27">
    <w:nsid w:val="5FF87E05"/>
    <w:multiLevelType w:val="hybridMultilevel"/>
    <w:lvl w:ilvl="0">
      <w:lvlJc w:val="left"/>
      <w:lvlText w:val="(%1)"/>
      <w:numFmt w:val="lowerLetter"/>
      <w:start w:val="1"/>
    </w:lvl>
  </w:abstractNum>
  <w:abstractNum w:abstractNumId="28">
    <w:nsid w:val="2F305DEF"/>
    <w:multiLevelType w:val="hybridMultilevel"/>
    <w:lvl w:ilvl="0">
      <w:lvlJc w:val="left"/>
      <w:lvlText w:val="%1"/>
      <w:numFmt w:val="lowerRoman"/>
      <w:start w:val="1"/>
    </w:lvl>
    <w:lvl w:ilvl="1">
      <w:lvlJc w:val="left"/>
      <w:lvlText w:val="(%2)"/>
      <w:numFmt w:val="lowerLetter"/>
      <w:start w:val="3"/>
    </w:lvl>
  </w:abstractNum>
  <w:abstractNum w:abstractNumId="29">
    <w:nsid w:val="25A70BF7"/>
    <w:multiLevelType w:val="hybridMultilevel"/>
    <w:lvl w:ilvl="0">
      <w:lvlJc w:val="left"/>
      <w:lvlText w:val="(%1)"/>
      <w:numFmt w:val="lowerRoman"/>
      <w:start w:val="7"/>
    </w:lvl>
    <w:lvl w:ilvl="1">
      <w:lvlJc w:val="left"/>
      <w:lvlText w:val="(%2)"/>
      <w:numFmt w:val="lowerLetter"/>
      <w:start w:val="5"/>
    </w:lvl>
  </w:abstractNum>
  <w:abstractNum w:abstractNumId="30">
    <w:nsid w:val="1DBABF00"/>
    <w:multiLevelType w:val="hybridMultilevel"/>
    <w:lvl w:ilvl="0">
      <w:lvlJc w:val="left"/>
      <w:lvlText w:val="(%1)"/>
      <w:numFmt w:val="lowerLetter"/>
      <w:start w:val="6"/>
    </w:lvl>
  </w:abstractNum>
  <w:abstractNum w:abstractNumId="31">
    <w:nsid w:val="4AD084E9"/>
    <w:multiLevelType w:val="hybridMultilevel"/>
    <w:lvl w:ilvl="0">
      <w:lvlJc w:val="left"/>
      <w:lvlText w:val="(%1)"/>
      <w:numFmt w:val="lowerLetter"/>
      <w:start w:val="8"/>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2"/>
    </w:lvl>
  </w:abstractNum>
  <w:abstractNum w:abstractNumId="34">
    <w:nsid w:val="5DB70AE5"/>
    <w:multiLevelType w:val="hybridMultilevel"/>
    <w:lvl w:ilvl="0">
      <w:lvlJc w:val="left"/>
      <w:lvlText w:val="%1."/>
      <w:numFmt w:val="decimal"/>
      <w:start w:val="6"/>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Letter"/>
      <w:start w:val="1"/>
    </w:lvl>
    <w:lvl w:ilvl="1">
      <w:lvlJc w:val="left"/>
      <w:lvlText w:val="(%2)"/>
      <w:numFmt w:val="lowerLetter"/>
      <w:start w:val="5"/>
    </w:lvl>
  </w:abstractNum>
  <w:abstractNum w:abstractNumId="37">
    <w:nsid w:val="15014ACB"/>
    <w:multiLevelType w:val="hybridMultilevel"/>
    <w:lvl w:ilvl="0">
      <w:lvlJc w:val="left"/>
      <w:lvlText w:val="(%1)"/>
      <w:numFmt w:val="lowerLetter"/>
      <w:start w:val="9"/>
    </w:lvl>
    <w:lvl w:ilvl="1">
      <w:lvlJc w:val="left"/>
      <w:lvlText w:val="(%2)"/>
      <w:numFmt w:val="lowerLetter"/>
      <w:start w:val="6"/>
    </w:lvl>
  </w:abstractNum>
  <w:abstractNum w:abstractNumId="38">
    <w:nsid w:val="5F5E7FD0"/>
    <w:multiLevelType w:val="hybridMultilevel"/>
    <w:lvl w:ilvl="0">
      <w:lvlJc w:val="left"/>
      <w:lvlText w:val="(%1)"/>
      <w:numFmt w:val="lowerLetter"/>
      <w:start w:val="11"/>
    </w:lvl>
  </w:abstractNum>
  <w:abstractNum w:abstractNumId="39">
    <w:nsid w:val="98A3148"/>
    <w:multiLevelType w:val="hybridMultilevel"/>
    <w:lvl w:ilvl="0">
      <w:lvlJc w:val="left"/>
      <w:lvlText w:val="%1."/>
      <w:numFmt w:val="decimal"/>
      <w:start w:val="7"/>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lvl w:ilvl="1">
      <w:lvlJc w:val="left"/>
      <w:lvlText w:val="(%2)"/>
      <w:numFmt w:val="lowerLetter"/>
      <w:start w:val="2"/>
    </w:lvl>
  </w:abstractNum>
  <w:abstractNum w:abstractNumId="42">
    <w:nsid w:val="42C296BD"/>
    <w:multiLevelType w:val="hybridMultilevel"/>
    <w:lvl w:ilvl="0">
      <w:lvlJc w:val="left"/>
      <w:lvlText w:val="(%1)"/>
      <w:numFmt w:val="lowerLetter"/>
      <w:start w:val="4"/>
    </w:lvl>
  </w:abstractNum>
  <w:abstractNum w:abstractNumId="43">
    <w:nsid w:val="168E121F"/>
    <w:multiLevelType w:val="hybridMultilevel"/>
    <w:lvl w:ilvl="0">
      <w:lvlJc w:val="left"/>
      <w:lvlText w:val="(%1)"/>
      <w:numFmt w:val="lowerLetter"/>
      <w:start w:val="5"/>
    </w:lvl>
  </w:abstractNum>
  <w:abstractNum w:abstractNumId="44">
    <w:nsid w:val="1EBA5D23"/>
    <w:multiLevelType w:val="hybridMultilevel"/>
    <w:lvl w:ilvl="0">
      <w:lvlJc w:val="left"/>
      <w:lvlText w:val="%1."/>
      <w:numFmt w:val="decimal"/>
      <w:start w:val="8"/>
    </w:lvl>
  </w:abstractNum>
  <w:abstractNum w:abstractNumId="45">
    <w:nsid w:val="661E3F1E"/>
    <w:multiLevelType w:val="hybridMultilevel"/>
    <w:lvl w:ilvl="0">
      <w:lvlJc w:val="left"/>
      <w:lvlText w:val="%1."/>
      <w:numFmt w:val="decimal"/>
      <w:start w:val="10"/>
    </w:lvl>
  </w:abstractNum>
  <w:abstractNum w:abstractNumId="46">
    <w:nsid w:val="5DC79EA8"/>
    <w:multiLevelType w:val="hybridMultilevel"/>
    <w:lvl w:ilvl="0">
      <w:lvlJc w:val="left"/>
      <w:lvlText w:val="(%1)"/>
      <w:numFmt w:val="lowerLetter"/>
      <w:start w:val="2"/>
    </w:lvl>
  </w:abstractNum>
  <w:abstractNum w:abstractNumId="47">
    <w:nsid w:val="540A471C"/>
    <w:multiLevelType w:val="hybridMultilevel"/>
    <w:lvl w:ilvl="0">
      <w:lvlJc w:val="left"/>
      <w:lvlText w:val="%1."/>
      <w:numFmt w:val="decimal"/>
      <w:start w:val="11"/>
    </w:lvl>
  </w:abstractNum>
  <w:abstractNum w:abstractNumId="48">
    <w:nsid w:val="7BD3EE7B"/>
    <w:multiLevelType w:val="hybridMultilevel"/>
    <w:lvl w:ilvl="0">
      <w:lvlJc w:val="left"/>
      <w:lvlText w:val="(%1)"/>
      <w:numFmt w:val="lowerLetter"/>
      <w:start w:val="2"/>
    </w:lvl>
  </w:abstractNum>
  <w:abstractNum w:abstractNumId="49">
    <w:nsid w:val="51D9C564"/>
    <w:multiLevelType w:val="hybridMultilevel"/>
    <w:lvl w:ilvl="0">
      <w:lvlJc w:val="left"/>
      <w:lvlText w:val="%1."/>
      <w:numFmt w:val="decimal"/>
      <w:start w:val="12"/>
    </w:lvl>
  </w:abstractNum>
  <w:abstractNum w:abstractNumId="50">
    <w:nsid w:val="613EFDC5"/>
    <w:multiLevelType w:val="hybridMultilevel"/>
    <w:lvl w:ilvl="0">
      <w:lvlJc w:val="left"/>
      <w:lvlText w:val="%1"/>
      <w:numFmt w:val="lowerRoman"/>
      <w:start w:val="1"/>
    </w:lvl>
    <w:lvl w:ilvl="1">
      <w:lvlJc w:val="left"/>
      <w:lvlText w:val="%2."/>
      <w:numFmt w:val="decimal"/>
      <w:start w:val="15"/>
    </w:lvl>
  </w:abstractNum>
  <w:abstractNum w:abstractNumId="51">
    <w:nsid w:val="BF72B14"/>
    <w:multiLevelType w:val="hybridMultilevel"/>
    <w:lvl w:ilvl="0">
      <w:lvlJc w:val="left"/>
      <w:lvlText w:val="(%1)"/>
      <w:numFmt w:val="lowerRoman"/>
      <w:start w:val="1"/>
    </w:lvl>
    <w:lvl w:ilvl="1">
      <w:lvlJc w:val="left"/>
      <w:lvlText w:val="%2"/>
      <w:numFmt w:val="decimal"/>
      <w:start w:val="1"/>
    </w:lvl>
  </w:abstractNum>
  <w:abstractNum w:abstractNumId="52">
    <w:nsid w:val="11447B73"/>
    <w:multiLevelType w:val="hybridMultilevel"/>
    <w:lvl w:ilvl="0">
      <w:lvlJc w:val="left"/>
      <w:lvlText w:val="(%1)"/>
      <w:numFmt w:val="lowerLetter"/>
      <w:start w:val="2"/>
    </w:lvl>
  </w:abstractNum>
  <w:abstractNum w:abstractNumId="53">
    <w:nsid w:val="42963E5A"/>
    <w:multiLevelType w:val="hybridMultilevel"/>
    <w:lvl w:ilvl="0">
      <w:lvlJc w:val="left"/>
      <w:lvlText w:val="(%1)"/>
      <w:numFmt w:val="lowerLetter"/>
      <w:start w:val="5"/>
    </w:lvl>
    <w:lvl w:ilvl="1">
      <w:lvlJc w:val="left"/>
      <w:lvlText w:val="(%2)"/>
      <w:numFmt w:val="lowerRoman"/>
      <w:start w:val="1"/>
    </w:lvl>
  </w:abstractNum>
  <w:abstractNum w:abstractNumId="54">
    <w:nsid w:val="A0382C5"/>
    <w:multiLevelType w:val="hybridMultilevel"/>
    <w:lvl w:ilvl="0">
      <w:lvlJc w:val="left"/>
      <w:lvlText w:val="(%1)"/>
      <w:numFmt w:val="lowerRoman"/>
      <w:start w:val="1"/>
    </w:lvl>
  </w:abstractNum>
  <w:abstractNum w:abstractNumId="55">
    <w:nsid w:val="8F2B15E"/>
    <w:multiLevelType w:val="hybridMultilevel"/>
    <w:lvl w:ilvl="0">
      <w:lvlJc w:val="left"/>
      <w:lvlText w:val="%1"/>
      <w:numFmt w:val="lowerLetter"/>
      <w:start w:val="1"/>
    </w:lvl>
    <w:lvl w:ilvl="1">
      <w:lvlJc w:val="left"/>
      <w:lvlText w:val="(%2)"/>
      <w:numFmt w:val="lowerLetter"/>
      <w:start w:val="35"/>
    </w:lvl>
  </w:abstractNum>
  <w:abstractNum w:abstractNumId="56">
    <w:nsid w:val="1A32234B"/>
    <w:multiLevelType w:val="hybridMultilevel"/>
    <w:lvl w:ilvl="0">
      <w:lvlJc w:val="left"/>
      <w:lvlText w:val="(%1)"/>
      <w:numFmt w:val="lowerLetter"/>
      <w:start w:val="6"/>
    </w:lvl>
    <w:lvl w:ilvl="1">
      <w:lvlJc w:val="left"/>
      <w:lvlText w:val="%2"/>
      <w:numFmt w:val="lowerLetter"/>
      <w:start w:val="1"/>
    </w:lvl>
  </w:abstractNum>
  <w:abstractNum w:abstractNumId="57">
    <w:nsid w:val="3B0FD379"/>
    <w:multiLevelType w:val="hybridMultilevel"/>
    <w:lvl w:ilvl="0">
      <w:lvlJc w:val="left"/>
      <w:lvlText w:val="(%1)"/>
      <w:numFmt w:val="lowerLetter"/>
      <w:start w:val="7"/>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35"/>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14"/>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lowerLetter"/>
      <w:start w:val="1"/>
    </w:lvl>
    <w:lvl w:ilvl="1">
      <w:lvlJc w:val="left"/>
      <w:lvlText w:val="(%2)"/>
      <w:numFmt w:val="lowerRoman"/>
      <w:start w:val="1"/>
    </w:lvl>
  </w:abstractNum>
  <w:abstractNum w:abstractNumId="69">
    <w:nsid w:val="6F6DD9AC"/>
    <w:multiLevelType w:val="hybridMultilevel"/>
    <w:lvl w:ilvl="0">
      <w:lvlJc w:val="left"/>
      <w:lvlText w:val="%1"/>
      <w:numFmt w:val="lowerLetter"/>
      <w:start w:val="1"/>
    </w:lvl>
    <w:lvl w:ilvl="1">
      <w:lvlJc w:val="left"/>
      <w:lvlText w:val="(%2)"/>
      <w:numFmt w:val="lowerRoman"/>
      <w:start w:val="2"/>
    </w:lvl>
  </w:abstractNum>
  <w:abstractNum w:abstractNumId="70">
    <w:nsid w:val="94211F2"/>
    <w:multiLevelType w:val="hybridMultilevel"/>
    <w:lvl w:ilvl="0">
      <w:lvlJc w:val="left"/>
      <w:lvlText w:val="(%1)"/>
      <w:numFmt w:val="lowerLetter"/>
      <w:start w:val="4"/>
    </w:lvl>
    <w:lvl w:ilvl="1">
      <w:lvlJc w:val="left"/>
      <w:lvlText w:val="%2"/>
      <w:numFmt w:val="lowerRoman"/>
      <w:start w:val="1"/>
    </w:lvl>
  </w:abstractNum>
  <w:abstractNum w:abstractNumId="71">
    <w:nsid w:val="885E1B"/>
    <w:multiLevelType w:val="hybridMultilevel"/>
    <w:lvl w:ilvl="0">
      <w:lvlJc w:val="left"/>
      <w:lvlText w:val="(%1)"/>
      <w:numFmt w:val="lowerLetter"/>
      <w:start w:val="7"/>
    </w:lvl>
    <w:lvl w:ilvl="1">
      <w:lvlJc w:val="left"/>
      <w:lvlText w:val="(%2)"/>
      <w:numFmt w:val="decimal"/>
      <w:start w:val="1"/>
    </w:lvl>
  </w:abstractNum>
  <w:abstractNum w:abstractNumId="72">
    <w:nsid w:val="76272110"/>
    <w:multiLevelType w:val="hybridMultilevel"/>
    <w:lvl w:ilvl="0">
      <w:lvlJc w:val="left"/>
      <w:lvlText w:val="(%1)"/>
      <w:numFmt w:val="lowerLetter"/>
      <w:start w:val="9"/>
    </w:lvl>
    <w:lvl w:ilvl="1">
      <w:lvlJc w:val="left"/>
      <w:lvlText w:val="(%2)"/>
      <w:numFmt w:val="decimal"/>
      <w:start w:val="3"/>
    </w:lvl>
  </w:abstractNum>
  <w:abstractNum w:abstractNumId="73">
    <w:nsid w:val="4C04A8AF"/>
    <w:multiLevelType w:val="hybridMultilevel"/>
    <w:lvl w:ilvl="0">
      <w:lvlJc w:val="left"/>
      <w:lvlText w:val="(%1)"/>
      <w:numFmt w:val="lowerLetter"/>
      <w:start w:val="8"/>
    </w:lvl>
    <w:lvl w:ilvl="1">
      <w:lvlJc w:val="left"/>
      <w:lvlText w:val="%2"/>
      <w:numFmt w:val="decimal"/>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lowerRoman"/>
      <w:start w:val="1"/>
    </w:lvl>
  </w:abstractNum>
  <w:abstractNum w:abstractNumId="79">
    <w:nsid w:val="2DF6D648"/>
    <w:multiLevelType w:val="hybridMultilevel"/>
    <w:lvl w:ilvl="0">
      <w:lvlJc w:val="left"/>
      <w:lvlText w:val="(%1)"/>
      <w:numFmt w:val="lowerRoman"/>
      <w:start w:val="3"/>
    </w:lvl>
  </w:abstractNum>
  <w:abstractNum w:abstractNumId="80">
    <w:nsid w:val="46B7D447"/>
    <w:multiLevelType w:val="hybridMultilevel"/>
    <w:lvl w:ilvl="0">
      <w:lvlJc w:val="left"/>
      <w:lvlText w:val="(%1)"/>
      <w:numFmt w:val="lowerRoman"/>
      <w:start w:val="4"/>
    </w:lvl>
  </w:abstractNum>
  <w:abstractNum w:abstractNumId="81">
    <w:nsid w:val="4A2AC315"/>
    <w:multiLevelType w:val="hybridMultilevel"/>
    <w:lvl w:ilvl="0">
      <w:lvlJc w:val="left"/>
      <w:lvlText w:val="(%1)"/>
      <w:numFmt w:val="lowerRoman"/>
      <w:start w:val="1"/>
    </w:lvl>
  </w:abstractNum>
  <w:abstractNum w:abstractNumId="82">
    <w:nsid w:val="39EE015C"/>
    <w:multiLevelType w:val="hybridMultilevel"/>
    <w:lvl w:ilvl="0">
      <w:lvlJc w:val="left"/>
      <w:lvlText w:val="(%1)"/>
      <w:numFmt w:val="lowerRoman"/>
      <w:start w:val="8"/>
    </w:lvl>
  </w:abstractNum>
  <w:abstractNum w:abstractNumId="83">
    <w:nsid w:val="57FC4FBB"/>
    <w:multiLevelType w:val="hybridMultilevel"/>
    <w:lvl w:ilvl="0">
      <w:lvlJc w:val="left"/>
      <w:lvlText w:val="(%1)"/>
      <w:numFmt w:val="lowerRoman"/>
      <w:start w:val="2"/>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35"/>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14"/>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Letter"/>
      <w:start w:val="1"/>
    </w:lvl>
    <w:lvl w:ilvl="1">
      <w:lvlJc w:val="left"/>
      <w:lvlText w:val="(%2)"/>
      <w:numFmt w:val="lowerRoman"/>
      <w:start w:val="1"/>
    </w:lvl>
  </w:abstractNum>
  <w:abstractNum w:abstractNumId="91">
    <w:nsid w:val="5FB8370B"/>
    <w:multiLevelType w:val="hybridMultilevel"/>
    <w:lvl w:ilvl="0">
      <w:lvlJc w:val="left"/>
      <w:lvlText w:val="%1"/>
      <w:numFmt w:val="lowerLetter"/>
      <w:start w:val="1"/>
    </w:lvl>
    <w:lvl w:ilvl="1">
      <w:lvlJc w:val="left"/>
      <w:lvlText w:val="(%2)"/>
      <w:numFmt w:val="lowerRoman"/>
      <w:start w:val="2"/>
    </w:lvl>
  </w:abstractNum>
  <w:abstractNum w:abstractNumId="92">
    <w:nsid w:val="50801EE1"/>
    <w:multiLevelType w:val="hybridMultilevel"/>
    <w:lvl w:ilvl="0">
      <w:lvlJc w:val="left"/>
      <w:lvlText w:val="(%1)"/>
      <w:numFmt w:val="lowerLetter"/>
      <w:start w:val="4"/>
    </w:lvl>
    <w:lvl w:ilvl="1">
      <w:lvlJc w:val="left"/>
      <w:lvlText w:val="%2"/>
      <w:numFmt w:val="lowerRoman"/>
      <w:start w:val="1"/>
    </w:lvl>
  </w:abstractNum>
  <w:abstractNum w:abstractNumId="93">
    <w:nsid w:val="488AC1A"/>
    <w:multiLevelType w:val="hybridMultilevel"/>
    <w:lvl w:ilvl="0">
      <w:lvlJc w:val="left"/>
      <w:lvlText w:val="%1"/>
      <w:numFmt w:val="lowerRoman"/>
      <w:start w:val="1"/>
    </w:lvl>
    <w:lvl w:ilvl="1">
      <w:lvlJc w:val="left"/>
      <w:lvlText w:val="(%2)"/>
      <w:numFmt w:val="decimal"/>
      <w:start w:val="1"/>
    </w:lvl>
  </w:abstractNum>
  <w:abstractNum w:abstractNumId="94">
    <w:nsid w:val="5FB8011C"/>
    <w:multiLevelType w:val="hybridMultilevel"/>
    <w:lvl w:ilvl="0">
      <w:lvlJc w:val="left"/>
      <w:lvlText w:val="(%1)"/>
      <w:numFmt w:val="lowerRoman"/>
      <w:start w:val="1"/>
    </w:lvl>
    <w:lvl w:ilvl="1">
      <w:lvlJc w:val="left"/>
      <w:lvlText w:val="(%2)"/>
      <w:numFmt w:val="decimal"/>
      <w:start w:val="3"/>
    </w:lvl>
  </w:abstractNum>
  <w:abstractNum w:abstractNumId="95">
    <w:nsid w:val="6AA78F7F"/>
    <w:multiLevelType w:val="hybridMultilevel"/>
    <w:lvl w:ilvl="0">
      <w:lvlJc w:val="left"/>
      <w:lvlText w:val="(%1)"/>
      <w:numFmt w:val="lowerLetter"/>
      <w:start w:val="8"/>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2026-05-12T11:24:51Z</dcterms:created>
  <dcterms:modified xsi:type="dcterms:W3CDTF">2026-05-12T11:24:51Z</dcterms:modified>
</cp:coreProperties>
</file>