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1160" w:right="1640"/>
        <w:spacing w:after="0" w:line="246" w:lineRule="auto"/>
        <w:rPr>
          <w:sz w:val="20"/>
          <w:szCs w:val="20"/>
          <w:color w:val="auto"/>
        </w:rPr>
      </w:pPr>
      <w:r>
        <w:rPr>
          <w:rFonts w:ascii="Times New Roman" w:cs="Times New Roman" w:eastAsia="Times New Roman" w:hAnsi="Times New Roman"/>
          <w:sz w:val="22"/>
          <w:szCs w:val="22"/>
          <w:b w:val="1"/>
          <w:bCs w:val="1"/>
          <w:color w:val="auto"/>
        </w:rPr>
        <w:t>FOR REGISTRATION OF CERTAIN CLASSES OF SECURITIES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220345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43"/>
          <w:szCs w:val="43"/>
          <w:b w:val="1"/>
          <w:bCs w:val="1"/>
          <w:color w:val="auto"/>
        </w:rPr>
        <w:t>BREAD FINANCIAL HOLDINGS, INC.</w:t>
      </w:r>
    </w:p>
    <w:p>
      <w:pPr>
        <w:spacing w:after="0" w:line="58"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820" w:type="dxa"/>
        <w:tblCellMar>
          <w:top w:w="0" w:type="dxa"/>
          <w:left w:w="0" w:type="dxa"/>
          <w:bottom w:w="0" w:type="dxa"/>
          <w:right w:w="0" w:type="dxa"/>
        </w:tblCellMar>
      </w:tblPr>
      <w:tr>
        <w:trPr>
          <w:trHeight w:val="214"/>
        </w:trPr>
        <w:tc>
          <w:tcPr>
            <w:tcW w:w="1380" w:type="dxa"/>
            <w:vAlign w:val="bottom"/>
          </w:tcPr>
          <w:p>
            <w:pPr>
              <w:spacing w:after="0"/>
              <w:rPr>
                <w:sz w:val="18"/>
                <w:szCs w:val="18"/>
                <w:color w:val="auto"/>
              </w:rPr>
            </w:pPr>
          </w:p>
        </w:tc>
        <w:tc>
          <w:tcPr>
            <w:tcW w:w="2540" w:type="dxa"/>
            <w:vAlign w:val="bottom"/>
            <w:gridSpan w:val="2"/>
          </w:tcPr>
          <w:p>
            <w:pPr>
              <w:jc w:val="center"/>
              <w:ind w:right="12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020" w:type="dxa"/>
            <w:vAlign w:val="bottom"/>
            <w:gridSpan w:val="2"/>
          </w:tcPr>
          <w:p>
            <w:pPr>
              <w:jc w:val="center"/>
              <w:ind w:left="2093"/>
              <w:spacing w:after="0"/>
              <w:rPr>
                <w:sz w:val="20"/>
                <w:szCs w:val="20"/>
                <w:color w:val="auto"/>
              </w:rPr>
            </w:pPr>
            <w:r>
              <w:rPr>
                <w:rFonts w:ascii="Times New Roman" w:cs="Times New Roman" w:eastAsia="Times New Roman" w:hAnsi="Times New Roman"/>
                <w:sz w:val="18"/>
                <w:szCs w:val="18"/>
                <w:b w:val="1"/>
                <w:bCs w:val="1"/>
                <w:color w:val="auto"/>
              </w:rPr>
              <w:t>31-1429215</w:t>
            </w:r>
          </w:p>
        </w:tc>
      </w:tr>
      <w:tr>
        <w:trPr>
          <w:trHeight w:val="190"/>
        </w:trPr>
        <w:tc>
          <w:tcPr>
            <w:tcW w:w="39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2200" w:type="dxa"/>
            <w:vAlign w:val="bottom"/>
          </w:tcPr>
          <w:p>
            <w:pPr>
              <w:spacing w:after="0"/>
              <w:rPr>
                <w:sz w:val="16"/>
                <w:szCs w:val="16"/>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(I.R.S. Employer Identification Number)</w:t>
            </w:r>
          </w:p>
        </w:tc>
      </w:tr>
      <w:tr>
        <w:trPr>
          <w:trHeight w:val="393"/>
        </w:trPr>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020" w:type="dxa"/>
            <w:vAlign w:val="bottom"/>
            <w:gridSpan w:val="2"/>
          </w:tcPr>
          <w:p>
            <w:pPr>
              <w:jc w:val="center"/>
              <w:ind w:right="3399"/>
              <w:spacing w:after="0"/>
              <w:rPr>
                <w:sz w:val="20"/>
                <w:szCs w:val="20"/>
                <w:color w:val="auto"/>
              </w:rPr>
            </w:pPr>
            <w:r>
              <w:rPr>
                <w:rFonts w:ascii="Times New Roman" w:cs="Times New Roman" w:eastAsia="Times New Roman" w:hAnsi="Times New Roman"/>
                <w:sz w:val="18"/>
                <w:szCs w:val="18"/>
                <w:b w:val="1"/>
                <w:bCs w:val="1"/>
                <w:color w:val="auto"/>
                <w:w w:val="99"/>
              </w:rPr>
              <w:t>3905 Loyalty Circle</w:t>
            </w:r>
          </w:p>
        </w:tc>
      </w:tr>
      <w:tr>
        <w:trPr>
          <w:trHeight w:val="216"/>
        </w:trPr>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020" w:type="dxa"/>
            <w:vAlign w:val="bottom"/>
            <w:gridSpan w:val="2"/>
          </w:tcPr>
          <w:p>
            <w:pPr>
              <w:jc w:val="center"/>
              <w:ind w:right="3419"/>
              <w:spacing w:after="0"/>
              <w:rPr>
                <w:sz w:val="20"/>
                <w:szCs w:val="20"/>
                <w:color w:val="auto"/>
              </w:rPr>
            </w:pPr>
            <w:r>
              <w:rPr>
                <w:rFonts w:ascii="Times New Roman" w:cs="Times New Roman" w:eastAsia="Times New Roman" w:hAnsi="Times New Roman"/>
                <w:sz w:val="18"/>
                <w:szCs w:val="18"/>
                <w:b w:val="1"/>
                <w:bCs w:val="1"/>
                <w:color w:val="auto"/>
              </w:rPr>
              <w:t>Columbus,</w:t>
            </w:r>
          </w:p>
        </w:tc>
      </w:tr>
      <w:tr>
        <w:trPr>
          <w:trHeight w:val="216"/>
        </w:trPr>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020" w:type="dxa"/>
            <w:vAlign w:val="bottom"/>
            <w:gridSpan w:val="2"/>
          </w:tcPr>
          <w:p>
            <w:pPr>
              <w:jc w:val="center"/>
              <w:ind w:right="3419"/>
              <w:spacing w:after="0"/>
              <w:rPr>
                <w:sz w:val="20"/>
                <w:szCs w:val="20"/>
                <w:color w:val="auto"/>
              </w:rPr>
            </w:pPr>
            <w:r>
              <w:rPr>
                <w:rFonts w:ascii="Times New Roman" w:cs="Times New Roman" w:eastAsia="Times New Roman" w:hAnsi="Times New Roman"/>
                <w:sz w:val="18"/>
                <w:szCs w:val="18"/>
                <w:b w:val="1"/>
                <w:bCs w:val="1"/>
                <w:color w:val="auto"/>
              </w:rPr>
              <w:t>Ohio 43219</w:t>
            </w:r>
          </w:p>
        </w:tc>
      </w:tr>
      <w:tr>
        <w:trPr>
          <w:trHeight w:val="214"/>
        </w:trPr>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0" w:type="dxa"/>
            <w:vAlign w:val="bottom"/>
          </w:tcPr>
          <w:p>
            <w:pPr>
              <w:jc w:val="center"/>
              <w:ind w:right="593"/>
              <w:spacing w:after="0"/>
              <w:rPr>
                <w:sz w:val="20"/>
                <w:szCs w:val="20"/>
                <w:color w:val="auto"/>
              </w:rPr>
            </w:pPr>
            <w:r>
              <w:rPr>
                <w:rFonts w:ascii="Times New Roman" w:cs="Times New Roman" w:eastAsia="Times New Roman" w:hAnsi="Times New Roman"/>
                <w:sz w:val="18"/>
                <w:szCs w:val="18"/>
                <w:b w:val="1"/>
                <w:bCs w:val="1"/>
                <w:color w:val="auto"/>
                <w:w w:val="99"/>
              </w:rPr>
              <w:t>(614) 729-4000</w:t>
            </w:r>
          </w:p>
        </w:tc>
        <w:tc>
          <w:tcPr>
            <w:tcW w:w="2820" w:type="dxa"/>
            <w:vAlign w:val="bottom"/>
          </w:tcPr>
          <w:p>
            <w:pPr>
              <w:spacing w:after="0"/>
              <w:rPr>
                <w:sz w:val="18"/>
                <w:szCs w:val="18"/>
                <w:color w:val="auto"/>
              </w:rPr>
            </w:pPr>
          </w:p>
        </w:tc>
      </w:tr>
      <w:tr>
        <w:trPr>
          <w:trHeight w:val="190"/>
        </w:trPr>
        <w:tc>
          <w:tcPr>
            <w:tcW w:w="1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400" w:type="dxa"/>
            <w:vAlign w:val="bottom"/>
            <w:gridSpan w:val="3"/>
          </w:tcPr>
          <w:p>
            <w:pPr>
              <w:jc w:val="center"/>
              <w:ind w:right="20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tc>
      </w:tr>
      <w:tr>
        <w:trPr>
          <w:trHeight w:val="415"/>
        </w:trPr>
        <w:tc>
          <w:tcPr>
            <w:tcW w:w="1380" w:type="dxa"/>
            <w:vAlign w:val="bottom"/>
          </w:tcPr>
          <w:p>
            <w:pPr>
              <w:spacing w:after="0"/>
              <w:rPr>
                <w:sz w:val="24"/>
                <w:szCs w:val="24"/>
                <w:color w:val="auto"/>
              </w:rPr>
            </w:pPr>
          </w:p>
        </w:tc>
        <w:tc>
          <w:tcPr>
            <w:tcW w:w="7560" w:type="dxa"/>
            <w:vAlign w:val="bottom"/>
            <w:gridSpan w:val="4"/>
          </w:tcPr>
          <w:p>
            <w:pPr>
              <w:jc w:val="center"/>
              <w:ind w:right="859"/>
              <w:spacing w:after="0"/>
              <w:rPr>
                <w:sz w:val="20"/>
                <w:szCs w:val="20"/>
                <w:color w:val="auto"/>
              </w:rPr>
            </w:pPr>
            <w:r>
              <w:rPr>
                <w:rFonts w:ascii="Times New Roman" w:cs="Times New Roman" w:eastAsia="Times New Roman" w:hAnsi="Times New Roman"/>
                <w:sz w:val="18"/>
                <w:szCs w:val="18"/>
                <w:b w:val="1"/>
                <w:bCs w:val="1"/>
                <w:color w:val="auto"/>
                <w:w w:val="99"/>
              </w:rPr>
              <w:t>Securities to be registered pursuant to Section 12(b) of the Act:</w:t>
            </w:r>
          </w:p>
        </w:tc>
      </w:tr>
      <w:tr>
        <w:trPr>
          <w:trHeight w:val="391"/>
        </w:trPr>
        <w:tc>
          <w:tcPr>
            <w:tcW w:w="1380" w:type="dxa"/>
            <w:vAlign w:val="bottom"/>
          </w:tcPr>
          <w:p>
            <w:pPr>
              <w:spacing w:after="0"/>
              <w:rPr>
                <w:sz w:val="24"/>
                <w:szCs w:val="24"/>
                <w:color w:val="auto"/>
              </w:rPr>
            </w:pPr>
          </w:p>
        </w:tc>
        <w:tc>
          <w:tcPr>
            <w:tcW w:w="2540" w:type="dxa"/>
            <w:vAlign w:val="bottom"/>
            <w:gridSpan w:val="2"/>
          </w:tcPr>
          <w:p>
            <w:pPr>
              <w:jc w:val="center"/>
              <w:ind w:right="129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020" w:type="dxa"/>
            <w:vAlign w:val="bottom"/>
            <w:gridSpan w:val="2"/>
          </w:tcPr>
          <w:p>
            <w:pPr>
              <w:jc w:val="center"/>
              <w:ind w:left="2073"/>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11"/>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Depositary Shares</w:t>
            </w:r>
          </w:p>
        </w:tc>
        <w:tc>
          <w:tcPr>
            <w:tcW w:w="1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5"/>
              </w:rPr>
              <w:t>Each Representing</w:t>
            </w:r>
          </w:p>
        </w:tc>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a 1/40th Interest</w:t>
            </w:r>
          </w:p>
        </w:tc>
        <w:tc>
          <w:tcPr>
            <w:tcW w:w="2200" w:type="dxa"/>
            <w:vAlign w:val="bottom"/>
          </w:tcPr>
          <w:p>
            <w:pPr>
              <w:spacing w:after="0"/>
              <w:rPr>
                <w:sz w:val="18"/>
                <w:szCs w:val="18"/>
                <w:color w:val="auto"/>
              </w:rPr>
            </w:pPr>
          </w:p>
        </w:tc>
        <w:tc>
          <w:tcPr>
            <w:tcW w:w="2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jc w:val="center"/>
        <w:ind w:right="4720"/>
        <w:spacing w:after="0"/>
        <w:rPr>
          <w:sz w:val="20"/>
          <w:szCs w:val="20"/>
          <w:color w:val="auto"/>
        </w:rPr>
      </w:pPr>
      <w:r>
        <w:rPr>
          <w:rFonts w:ascii="Times New Roman" w:cs="Times New Roman" w:eastAsia="Times New Roman" w:hAnsi="Times New Roman"/>
          <w:sz w:val="18"/>
          <w:szCs w:val="18"/>
          <w:color w:val="auto"/>
        </w:rPr>
        <w:t>in a Share of 9.375% Fixed Rate Reset Non-Cumulative Perpetual Preferred</w:t>
      </w:r>
    </w:p>
    <w:p>
      <w:pPr>
        <w:spacing w:after="0" w:line="7" w:lineRule="exact"/>
        <w:rPr>
          <w:sz w:val="24"/>
          <w:szCs w:val="24"/>
          <w:color w:val="auto"/>
        </w:rPr>
      </w:pPr>
    </w:p>
    <w:p>
      <w:pPr>
        <w:jc w:val="center"/>
        <w:ind w:right="4720"/>
        <w:spacing w:after="0"/>
        <w:rPr>
          <w:sz w:val="20"/>
          <w:szCs w:val="20"/>
          <w:color w:val="auto"/>
        </w:rPr>
      </w:pPr>
      <w:r>
        <w:rPr>
          <w:rFonts w:ascii="Times New Roman" w:cs="Times New Roman" w:eastAsia="Times New Roman" w:hAnsi="Times New Roman"/>
          <w:sz w:val="18"/>
          <w:szCs w:val="18"/>
          <w:color w:val="auto"/>
        </w:rPr>
        <w:t>Stock, Series 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237490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62"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Securities Act registration statement file number to which this form relates:</w:t>
      </w:r>
    </w:p>
    <w:p>
      <w:pPr>
        <w:spacing w:after="0" w:line="31"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333-291573</w:t>
      </w:r>
    </w:p>
    <w:p>
      <w:pPr>
        <w:spacing w:after="0" w:line="203"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12(g) of the Act:</w:t>
      </w:r>
    </w:p>
    <w:p>
      <w:pPr>
        <w:spacing w:after="0" w:line="31" w:lineRule="exact"/>
        <w:rPr>
          <w:sz w:val="24"/>
          <w:szCs w:val="24"/>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280"/>
          </w:cols>
          <w:pgMar w:left="440" w:top="376" w:right="11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 Description of Registrant’s Securities to be Registered.</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securities to be registered hereby are the Depositary Shares (the “Depositary Shares”), each representing a 1/40th ownership interest in a share of our 9.375% Fixed Rate Reset Non-Cumulative Perpetual Preferred Stock, Series C, par value $0.01 per share (the “Series C Preferred Stock”), with a liquidation preference of $25 per depositary share (equivalent to $1,000 per share of Series C Preferred Stock), of Bread Financial Holdings, Inc. (the “Registrant”). For a description of the Depositary Shares to be registered hereunder and the underlying Series C Preferred Stock of the Registrant, reference is made to the information set forth under the headings “Description of Capital Stock” and “Description of Depositary Shares” in the Registrant’s Prospectus and under the headings “Description of the Series C Preferred Stock” and “Description of Depositary Shares” in the Registrant’s Prospectus Supplement, dated October 27, 2026, to the Prospectus, dated November 17, 2025, which constitutes a part of the Registrant’s Registration Statement on Form S-3 (File No. 333-291573), filed under the Securities Act of 1933, as amended, which information is hereby incorporated herein by reference.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6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5760" w:type="dxa"/>
            <w:vAlign w:val="bottom"/>
            <w:gridSpan w:val="13"/>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460" w:type="dxa"/>
            <w:vAlign w:val="bottom"/>
            <w:tcBorders>
              <w:bottom w:val="single" w:sz="8" w:color="auto"/>
            </w:tcBorders>
          </w:tcPr>
          <w:p>
            <w:pPr>
              <w:spacing w:after="0"/>
              <w:rPr>
                <w:sz w:val="16"/>
                <w:szCs w:val="16"/>
                <w:color w:val="auto"/>
              </w:rPr>
            </w:pPr>
          </w:p>
        </w:tc>
        <w:tc>
          <w:tcPr>
            <w:tcW w:w="4020" w:type="dxa"/>
            <w:vAlign w:val="bottom"/>
            <w:tcBorders>
              <w:bottom w:val="single" w:sz="8" w:color="auto"/>
            </w:tcBorders>
          </w:tcPr>
          <w:p>
            <w:pPr>
              <w:spacing w:after="0"/>
              <w:rPr>
                <w:sz w:val="16"/>
                <w:szCs w:val="16"/>
                <w:color w:val="auto"/>
              </w:rPr>
            </w:pPr>
          </w:p>
        </w:tc>
        <w:tc>
          <w:tcPr>
            <w:tcW w:w="5760" w:type="dxa"/>
            <w:vAlign w:val="bottom"/>
            <w:tcBorders>
              <w:bottom w:val="single" w:sz="8" w:color="auto"/>
            </w:tcBorders>
            <w:gridSpan w:val="1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0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8">
              <w:r>
                <w:rPr>
                  <w:rFonts w:ascii="Times New Roman" w:cs="Times New Roman" w:eastAsia="Times New Roman" w:hAnsi="Times New Roman"/>
                  <w:sz w:val="18"/>
                  <w:szCs w:val="18"/>
                  <w:color w:val="0000EE"/>
                  <w:w w:val="99"/>
                </w:rPr>
                <w:t>Third Amended and Restated Certificate of Incorporation of Bread Financial Holdings, Inc. (incorporated by reference to Exhibit 3.2 of the</w:t>
              </w:r>
            </w:hyperlink>
          </w:p>
        </w:tc>
        <w:tc>
          <w:tcPr>
            <w:tcW w:w="2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240" w:type="dxa"/>
            <w:vAlign w:val="bottom"/>
            <w:gridSpan w:val="15"/>
          </w:tcPr>
          <w:p>
            <w:pPr>
              <w:spacing w:after="0" w:line="196"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Current Report on Form 8-K filed by Bread Financial Holdings, Inc. on June 10, 2016).</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0240" w:type="dxa"/>
            <w:vAlign w:val="bottom"/>
            <w:gridSpan w:val="15"/>
          </w:tcPr>
          <w:p>
            <w:pPr>
              <w:spacing w:after="0"/>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Certificate of Amendment to Third Amended and Restated Certificate of Incorporation of Bread Financial Holdings, Inc. (incorporated by</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994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reference to Exhibit 3.1 of the Current Report on Form 8-K filed by Bread Financial Holdings, Inc. on March 24, 2022).</w:t>
              </w:r>
            </w:hyperlink>
          </w:p>
        </w:tc>
        <w:tc>
          <w:tcPr>
            <w:tcW w:w="3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54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0240" w:type="dxa"/>
            <w:vAlign w:val="bottom"/>
            <w:gridSpan w:val="15"/>
          </w:tcPr>
          <w:p>
            <w:pPr>
              <w:spacing w:after="0"/>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Sixth Amended and Restated Bylaws of Bread Financial Holdings, Inc. (incorporated by reference to Exhibit 3.2 of the Current Report on</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1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Form 8-K filed by Bread Financial Holdings, Inc. on March 24, 2022).</w:t>
              </w:r>
            </w:hyperlink>
          </w:p>
        </w:tc>
        <w:tc>
          <w:tcPr>
            <w:tcW w:w="4820" w:type="dxa"/>
            <w:vAlign w:val="bottom"/>
            <w:tcBorders>
              <w:top w:val="single" w:sz="8" w:color="0000EE"/>
            </w:tcBorders>
            <w:gridSpan w:val="7"/>
          </w:tcPr>
          <w:p>
            <w:pPr>
              <w:spacing w:after="0"/>
              <w:rPr>
                <w:sz w:val="17"/>
                <w:szCs w:val="17"/>
                <w:color w:val="auto"/>
              </w:rPr>
            </w:pPr>
          </w:p>
        </w:tc>
        <w:tc>
          <w:tcPr>
            <w:tcW w:w="3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10240" w:type="dxa"/>
            <w:vAlign w:val="bottom"/>
            <w:gridSpan w:val="15"/>
          </w:tcPr>
          <w:p>
            <w:pPr>
              <w:spacing w:after="0"/>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Certificate of Designations of 9.375% Fixed Rate Reset Non-Cumulative Perpetual Preferred Stock, Series C (incorporated by reference to</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998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the Current Report on Form 8-K of Bread Financial Holdings, Inc. (File No. 001-15749), as filed with the SEC on November 3, 2026).</w:t>
              </w:r>
            </w:hyperlink>
          </w:p>
        </w:tc>
        <w:tc>
          <w:tcPr>
            <w:tcW w:w="2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954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Deposit Agreement, dated November 3, 2026, among Bread Financial Holdings, Inc., Computershare Inc. and Computershare Trust</w:t>
              </w:r>
            </w:hyperlink>
          </w:p>
        </w:tc>
        <w:tc>
          <w:tcPr>
            <w:tcW w:w="160" w:type="dxa"/>
            <w:vAlign w:val="bottom"/>
            <w:tcBorders>
              <w:top w:val="single" w:sz="8" w:color="0000EE"/>
            </w:tcBorders>
          </w:tcPr>
          <w:p>
            <w:pPr>
              <w:spacing w:after="0"/>
              <w:rPr>
                <w:sz w:val="24"/>
                <w:szCs w:val="24"/>
                <w:color w:val="auto"/>
              </w:rPr>
            </w:pPr>
          </w:p>
        </w:tc>
        <w:tc>
          <w:tcPr>
            <w:tcW w:w="5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97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Company, N.A., jointly as Depositary, and the Holders from time to time of the Depositary Receipts described therein (incorporated by</w:t>
              </w:r>
            </w:hyperlink>
          </w:p>
        </w:tc>
        <w:tc>
          <w:tcPr>
            <w:tcW w:w="5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240" w:type="dxa"/>
            <w:vAlign w:val="bottom"/>
            <w:gridSpan w:val="15"/>
          </w:tcPr>
          <w:p>
            <w:pPr>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reference to the Current Report on Form 8-K of Bread Financial Holdings, Inc. (File No. 001-15749), as filed with the SEC on November 3,</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22">
              <w:r>
                <w:rPr>
                  <w:rFonts w:ascii="Times New Roman" w:cs="Times New Roman" w:eastAsia="Times New Roman" w:hAnsi="Times New Roman"/>
                  <w:sz w:val="18"/>
                  <w:szCs w:val="18"/>
                  <w:color w:val="0000EE"/>
                  <w:w w:val="94"/>
                </w:rPr>
                <w:t>2026).</w:t>
              </w:r>
            </w:hyperlink>
          </w:p>
        </w:tc>
        <w:tc>
          <w:tcPr>
            <w:tcW w:w="402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23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10240" w:type="dxa"/>
            <w:vAlign w:val="bottom"/>
            <w:gridSpan w:val="15"/>
          </w:tcPr>
          <w:p>
            <w:pPr>
              <w:spacing w:after="0"/>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Form of Depositary Receipt (incorporated by reference to the Current Report on Form 8-K of Bread Financial Holdings, Inc. (File</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936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No. 001-15749), as filed with the SEC on November 3, 2026).</w:t>
              </w:r>
            </w:hyperlink>
          </w:p>
        </w:tc>
        <w:tc>
          <w:tcPr>
            <w:tcW w:w="8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2" w:name="page3"/>
    <w:bookmarkEnd w:id="2"/>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as amended, the Registrant has duly caused this registration statement to be signed on its behalf by the undersigned, thereunto duly authorized.</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3, 2026</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Joseph L. Motes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Joseph L. Motes III</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Executive Vice President, Chief Administrative</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Officer, General Counsel and Secretary</w:t>
      </w:r>
    </w:p>
    <w:sectPr>
      <w:pgSz w:w="11900" w:h="16838" w:orient="portrait"/>
      <w:cols w:equalWidth="0" w:num="1">
        <w:col w:w="10320"/>
      </w:cols>
      <w:pgMar w:left="440" w:top="266"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18" Type="http://schemas.openxmlformats.org/officeDocument/2006/relationships/hyperlink" Target="http://www.sec.gov/Archives/edgar/data/1101215/000110121516000364/exhibit_3-2.htm" TargetMode="External"/><Relationship Id="rId19" Type="http://schemas.openxmlformats.org/officeDocument/2006/relationships/hyperlink" Target="http://www.sec.gov/Archives/edgar/data/1101215/000110121522000058/exhibit_3-1.htm" TargetMode="External"/><Relationship Id="rId20" Type="http://schemas.openxmlformats.org/officeDocument/2006/relationships/hyperlink" Target="http://www.sec.gov/Archives/edgar/data/1101215/000110121522000058/exhibit_3-2.htm" TargetMode="External"/><Relationship Id="rId21" Type="http://schemas.openxmlformats.org/officeDocument/2006/relationships/hyperlink" Target="http://www.sec.gov/Archives/edgar/data/1101215/000119312526444703/d163000dex31.htm" TargetMode="External"/><Relationship Id="rId22" Type="http://schemas.openxmlformats.org/officeDocument/2006/relationships/hyperlink" Target="http://www.sec.gov/Archives/edgar/data/1101215/000119312526444703/d163000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2026-11-03T12:48:55Z</dcterms:created>
  <dcterms:modified xsi:type="dcterms:W3CDTF">2026-11-03T12:48:55Z</dcterms:modified>
</cp:coreProperties>
</file>